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DEB" w:rsidRPr="00027DEB" w:rsidRDefault="00027DEB" w:rsidP="00027DEB">
      <w:pPr>
        <w:keepNext/>
        <w:keepLines/>
        <w:spacing w:before="320" w:after="40" w:line="252" w:lineRule="auto"/>
        <w:jc w:val="center"/>
        <w:outlineLvl w:val="0"/>
        <w:rPr>
          <w:rFonts w:ascii="Arial" w:eastAsia="SimSun" w:hAnsi="Arial" w:cs="Times New Roman"/>
          <w:b/>
          <w:bCs/>
          <w:caps/>
          <w:spacing w:val="4"/>
          <w:sz w:val="28"/>
          <w:szCs w:val="28"/>
          <w:lang w:val="en-GB"/>
        </w:rPr>
      </w:pPr>
      <w:bookmarkStart w:id="0" w:name="_Toc428258332"/>
      <w:r w:rsidRPr="00027DEB">
        <w:rPr>
          <w:rFonts w:ascii="Arial" w:eastAsia="SimSun" w:hAnsi="Arial" w:cs="Times New Roman"/>
          <w:b/>
          <w:bCs/>
          <w:caps/>
          <w:spacing w:val="4"/>
          <w:sz w:val="28"/>
          <w:szCs w:val="28"/>
          <w:lang w:val="en-GB"/>
        </w:rPr>
        <w:t>Metallogenesis of the Lachlan Orocline: is the mineral wealth of southeast Australia due to the accretion of VanDieland?</w:t>
      </w:r>
      <w:bookmarkEnd w:id="0"/>
    </w:p>
    <w:p w:rsidR="00027DEB" w:rsidRPr="00027DEB" w:rsidRDefault="00027DEB" w:rsidP="00027DEB">
      <w:pPr>
        <w:spacing w:after="160"/>
        <w:jc w:val="both"/>
        <w:rPr>
          <w:rFonts w:ascii="Arial" w:eastAsia="Calibri" w:hAnsi="Arial" w:cs="Arial"/>
          <w:b/>
          <w:caps/>
          <w:sz w:val="20"/>
          <w:szCs w:val="20"/>
          <w:lang w:val="en-GB"/>
        </w:rPr>
      </w:pPr>
    </w:p>
    <w:p w:rsidR="00027DEB" w:rsidRPr="00027DEB" w:rsidRDefault="00027DEB" w:rsidP="00027DEB">
      <w:pPr>
        <w:rPr>
          <w:rFonts w:ascii="Arial" w:eastAsia="Calibri" w:hAnsi="Arial" w:cs="Arial"/>
          <w:b/>
          <w:sz w:val="20"/>
          <w:szCs w:val="24"/>
        </w:rPr>
      </w:pPr>
      <w:bookmarkStart w:id="1" w:name="_Toc428258333"/>
      <w:r w:rsidRPr="00027DEB">
        <w:rPr>
          <w:rFonts w:ascii="Arial" w:eastAsia="Calibri" w:hAnsi="Arial" w:cs="Arial"/>
          <w:b/>
          <w:sz w:val="20"/>
          <w:szCs w:val="24"/>
        </w:rPr>
        <w:t>David Huston</w:t>
      </w:r>
      <w:r w:rsidRPr="00027DEB">
        <w:rPr>
          <w:rFonts w:ascii="Arial" w:eastAsia="Calibri" w:hAnsi="Arial" w:cs="Arial"/>
          <w:b/>
          <w:sz w:val="20"/>
          <w:szCs w:val="24"/>
          <w:vertAlign w:val="superscript"/>
        </w:rPr>
        <w:t>1</w:t>
      </w:r>
      <w:r w:rsidRPr="00027DEB">
        <w:rPr>
          <w:rFonts w:ascii="Arial" w:eastAsia="Calibri" w:hAnsi="Arial" w:cs="Arial"/>
          <w:b/>
          <w:sz w:val="20"/>
          <w:szCs w:val="24"/>
        </w:rPr>
        <w:t>, Ross Cayley</w:t>
      </w:r>
      <w:r w:rsidRPr="00027DEB">
        <w:rPr>
          <w:rFonts w:ascii="Arial" w:eastAsia="Calibri" w:hAnsi="Arial" w:cs="Arial"/>
          <w:b/>
          <w:sz w:val="20"/>
          <w:szCs w:val="24"/>
          <w:vertAlign w:val="superscript"/>
        </w:rPr>
        <w:t>2</w:t>
      </w:r>
      <w:r w:rsidRPr="00027DEB">
        <w:rPr>
          <w:rFonts w:ascii="Arial" w:eastAsia="Calibri" w:hAnsi="Arial" w:cs="Arial"/>
          <w:b/>
          <w:sz w:val="20"/>
          <w:szCs w:val="24"/>
        </w:rPr>
        <w:t xml:space="preserve"> and David Champion</w:t>
      </w:r>
      <w:r w:rsidRPr="00027DEB">
        <w:rPr>
          <w:rFonts w:ascii="Arial" w:eastAsia="Calibri" w:hAnsi="Arial" w:cs="Arial"/>
          <w:b/>
          <w:sz w:val="20"/>
          <w:szCs w:val="24"/>
          <w:vertAlign w:val="superscript"/>
        </w:rPr>
        <w:t>1</w:t>
      </w:r>
      <w:bookmarkEnd w:id="1"/>
    </w:p>
    <w:p w:rsidR="00027DEB" w:rsidRPr="00027DEB" w:rsidRDefault="00027DEB" w:rsidP="00027DEB">
      <w:pPr>
        <w:spacing w:after="160"/>
        <w:jc w:val="both"/>
        <w:rPr>
          <w:rFonts w:ascii="Arial" w:eastAsia="Calibri" w:hAnsi="Arial" w:cs="Arial"/>
          <w:sz w:val="20"/>
          <w:szCs w:val="20"/>
          <w:lang w:val="en-GB"/>
        </w:rPr>
      </w:pPr>
      <w:r w:rsidRPr="00027DEB">
        <w:rPr>
          <w:rFonts w:ascii="Arial" w:eastAsia="Calibri" w:hAnsi="Arial" w:cs="Arial"/>
          <w:sz w:val="20"/>
          <w:szCs w:val="20"/>
          <w:vertAlign w:val="superscript"/>
          <w:lang w:val="en-GB"/>
        </w:rPr>
        <w:t>1</w:t>
      </w:r>
      <w:r w:rsidRPr="00027DEB">
        <w:rPr>
          <w:rFonts w:ascii="Arial" w:eastAsia="Calibri" w:hAnsi="Arial" w:cs="Arial"/>
          <w:sz w:val="20"/>
          <w:szCs w:val="20"/>
          <w:lang w:val="en-GB"/>
        </w:rPr>
        <w:t>Geoscience Australia, GPO Box 378, Canberra, ACT 2601</w:t>
      </w:r>
    </w:p>
    <w:p w:rsidR="00027DEB" w:rsidRPr="00027DEB" w:rsidRDefault="00027DEB" w:rsidP="00027DEB">
      <w:pPr>
        <w:spacing w:after="160"/>
        <w:jc w:val="both"/>
        <w:rPr>
          <w:rFonts w:ascii="Arial" w:eastAsia="Calibri" w:hAnsi="Arial" w:cs="Arial"/>
          <w:sz w:val="20"/>
          <w:szCs w:val="20"/>
          <w:lang w:val="en-GB"/>
        </w:rPr>
      </w:pPr>
      <w:r w:rsidRPr="00027DEB">
        <w:rPr>
          <w:rFonts w:ascii="Arial" w:eastAsia="Calibri" w:hAnsi="Arial" w:cs="Arial"/>
          <w:sz w:val="20"/>
          <w:szCs w:val="20"/>
          <w:vertAlign w:val="superscript"/>
          <w:lang w:val="en-GB"/>
        </w:rPr>
        <w:t>2</w:t>
      </w:r>
      <w:r w:rsidRPr="00027DEB">
        <w:rPr>
          <w:rFonts w:ascii="Arial" w:eastAsia="Calibri" w:hAnsi="Arial" w:cs="Arial"/>
          <w:sz w:val="20"/>
          <w:szCs w:val="20"/>
          <w:lang w:val="en-GB"/>
        </w:rPr>
        <w:t xml:space="preserve">Geological Survey of Victoria, </w:t>
      </w:r>
    </w:p>
    <w:p w:rsidR="00027DEB" w:rsidRPr="00027DEB" w:rsidRDefault="00027DEB" w:rsidP="00027DEB">
      <w:pPr>
        <w:spacing w:after="160"/>
        <w:jc w:val="both"/>
        <w:rPr>
          <w:rFonts w:ascii="Arial" w:eastAsia="Calibri" w:hAnsi="Arial" w:cs="Arial"/>
          <w:sz w:val="20"/>
          <w:szCs w:val="20"/>
          <w:lang w:val="en-GB"/>
        </w:rPr>
      </w:pPr>
      <w:proofErr w:type="gramStart"/>
      <w:r w:rsidRPr="00027DEB">
        <w:rPr>
          <w:rFonts w:ascii="Arial" w:eastAsia="Calibri" w:hAnsi="Arial" w:cs="Arial"/>
          <w:b/>
          <w:sz w:val="20"/>
          <w:szCs w:val="20"/>
          <w:lang w:val="en-GB"/>
        </w:rPr>
        <w:t>Keywords</w:t>
      </w:r>
      <w:r w:rsidRPr="00027DEB">
        <w:rPr>
          <w:rFonts w:ascii="Arial" w:eastAsia="Calibri" w:hAnsi="Arial" w:cs="Arial"/>
          <w:sz w:val="20"/>
          <w:szCs w:val="20"/>
          <w:lang w:val="en-GB"/>
        </w:rPr>
        <w:t>.</w:t>
      </w:r>
      <w:proofErr w:type="gramEnd"/>
      <w:r w:rsidRPr="00027DEB">
        <w:rPr>
          <w:rFonts w:ascii="Arial" w:eastAsia="Calibri" w:hAnsi="Arial" w:cs="Arial"/>
          <w:sz w:val="20"/>
          <w:szCs w:val="20"/>
          <w:lang w:val="en-GB"/>
        </w:rPr>
        <w:t xml:space="preserve"> Lachlan </w:t>
      </w:r>
      <w:proofErr w:type="spellStart"/>
      <w:r w:rsidRPr="00027DEB">
        <w:rPr>
          <w:rFonts w:ascii="Arial" w:eastAsia="Calibri" w:hAnsi="Arial" w:cs="Arial"/>
          <w:sz w:val="20"/>
          <w:szCs w:val="20"/>
          <w:lang w:val="en-GB"/>
        </w:rPr>
        <w:t>Orocline</w:t>
      </w:r>
      <w:proofErr w:type="spellEnd"/>
      <w:r w:rsidRPr="00027DEB">
        <w:rPr>
          <w:rFonts w:ascii="Arial" w:eastAsia="Calibri" w:hAnsi="Arial" w:cs="Arial"/>
          <w:sz w:val="20"/>
          <w:szCs w:val="20"/>
          <w:lang w:val="en-GB"/>
        </w:rPr>
        <w:t xml:space="preserve">, </w:t>
      </w:r>
      <w:proofErr w:type="spellStart"/>
      <w:r w:rsidRPr="00027DEB">
        <w:rPr>
          <w:rFonts w:ascii="Arial" w:eastAsia="Calibri" w:hAnsi="Arial" w:cs="Arial"/>
          <w:sz w:val="20"/>
          <w:szCs w:val="20"/>
          <w:lang w:val="en-GB"/>
        </w:rPr>
        <w:t>metallogenesis</w:t>
      </w:r>
      <w:proofErr w:type="spellEnd"/>
      <w:r w:rsidRPr="00027DEB">
        <w:rPr>
          <w:rFonts w:ascii="Arial" w:eastAsia="Calibri" w:hAnsi="Arial" w:cs="Arial"/>
          <w:sz w:val="20"/>
          <w:szCs w:val="20"/>
          <w:lang w:val="en-GB"/>
        </w:rPr>
        <w:t xml:space="preserve">, </w:t>
      </w:r>
      <w:proofErr w:type="spellStart"/>
      <w:r w:rsidRPr="00027DEB">
        <w:rPr>
          <w:rFonts w:ascii="Arial" w:eastAsia="Calibri" w:hAnsi="Arial" w:cs="Arial"/>
          <w:sz w:val="20"/>
          <w:szCs w:val="20"/>
          <w:lang w:val="en-GB"/>
        </w:rPr>
        <w:t>southeastern</w:t>
      </w:r>
      <w:proofErr w:type="spellEnd"/>
      <w:r w:rsidRPr="00027DEB">
        <w:rPr>
          <w:rFonts w:ascii="Arial" w:eastAsia="Calibri" w:hAnsi="Arial" w:cs="Arial"/>
          <w:sz w:val="20"/>
          <w:szCs w:val="20"/>
          <w:lang w:val="en-GB"/>
        </w:rPr>
        <w:t xml:space="preserve"> Australia</w:t>
      </w:r>
    </w:p>
    <w:p w:rsidR="00027DEB" w:rsidRPr="00027DEB" w:rsidRDefault="00027DEB" w:rsidP="00027DEB">
      <w:pPr>
        <w:spacing w:after="160"/>
        <w:jc w:val="both"/>
        <w:rPr>
          <w:rFonts w:ascii="Arial" w:eastAsia="Calibri" w:hAnsi="Arial" w:cs="Arial"/>
          <w:sz w:val="20"/>
          <w:szCs w:val="20"/>
          <w:lang w:val="en-GB"/>
        </w:rPr>
      </w:pPr>
    </w:p>
    <w:p w:rsidR="00027DEB" w:rsidRPr="00027DEB" w:rsidRDefault="00027DEB" w:rsidP="00027DEB">
      <w:pPr>
        <w:keepNext/>
        <w:keepLines/>
        <w:spacing w:before="120" w:after="120" w:line="252" w:lineRule="auto"/>
        <w:outlineLvl w:val="1"/>
        <w:rPr>
          <w:rFonts w:ascii="Arial" w:eastAsia="SimSun" w:hAnsi="Arial" w:cs="Times New Roman"/>
          <w:b/>
          <w:bCs/>
          <w:sz w:val="24"/>
          <w:szCs w:val="28"/>
          <w:lang w:val="en-GB"/>
        </w:rPr>
      </w:pPr>
      <w:r w:rsidRPr="00027DEB">
        <w:rPr>
          <w:rFonts w:ascii="Arial" w:eastAsia="SimSun" w:hAnsi="Arial" w:cs="Times New Roman"/>
          <w:b/>
          <w:bCs/>
          <w:sz w:val="24"/>
          <w:szCs w:val="28"/>
          <w:lang w:val="en-GB"/>
        </w:rPr>
        <w:t>Abstract</w:t>
      </w:r>
    </w:p>
    <w:p w:rsidR="00027DEB" w:rsidRPr="00027DEB" w:rsidRDefault="00027DEB" w:rsidP="00027DEB">
      <w:pPr>
        <w:spacing w:after="160" w:line="252" w:lineRule="auto"/>
        <w:jc w:val="both"/>
        <w:rPr>
          <w:rFonts w:ascii="Arial" w:eastAsia="Calibri" w:hAnsi="Arial" w:cs="Arial"/>
          <w:color w:val="FF0000"/>
          <w:sz w:val="20"/>
          <w:szCs w:val="20"/>
          <w:lang w:val="en-GB"/>
        </w:rPr>
      </w:pPr>
      <w:r w:rsidRPr="00027DEB">
        <w:rPr>
          <w:rFonts w:ascii="Arial" w:eastAsia="Calibri" w:hAnsi="Arial" w:cs="Arial"/>
          <w:sz w:val="20"/>
          <w:szCs w:val="20"/>
          <w:lang w:val="en-GB"/>
        </w:rPr>
        <w:t xml:space="preserve">The period between 480 Ma and 410 Ma in the Lachlan </w:t>
      </w:r>
      <w:proofErr w:type="spellStart"/>
      <w:r w:rsidRPr="00027DEB">
        <w:rPr>
          <w:rFonts w:ascii="Arial" w:eastAsia="Calibri" w:hAnsi="Arial" w:cs="Arial"/>
          <w:sz w:val="20"/>
          <w:szCs w:val="20"/>
          <w:lang w:val="en-GB"/>
        </w:rPr>
        <w:t>Orogen</w:t>
      </w:r>
      <w:proofErr w:type="spellEnd"/>
      <w:r w:rsidRPr="00027DEB">
        <w:rPr>
          <w:rFonts w:ascii="Arial" w:eastAsia="Calibri" w:hAnsi="Arial" w:cs="Arial"/>
          <w:sz w:val="20"/>
          <w:szCs w:val="20"/>
          <w:lang w:val="en-GB"/>
        </w:rPr>
        <w:t xml:space="preserve"> of </w:t>
      </w:r>
      <w:proofErr w:type="spellStart"/>
      <w:r w:rsidRPr="00027DEB">
        <w:rPr>
          <w:rFonts w:ascii="Arial" w:eastAsia="Calibri" w:hAnsi="Arial" w:cs="Arial"/>
          <w:sz w:val="20"/>
          <w:szCs w:val="20"/>
          <w:lang w:val="en-GB"/>
        </w:rPr>
        <w:t>southeastern</w:t>
      </w:r>
      <w:proofErr w:type="spellEnd"/>
      <w:r w:rsidRPr="00027DEB">
        <w:rPr>
          <w:rFonts w:ascii="Arial" w:eastAsia="Calibri" w:hAnsi="Arial" w:cs="Arial"/>
          <w:sz w:val="20"/>
          <w:szCs w:val="20"/>
          <w:lang w:val="en-GB"/>
        </w:rPr>
        <w:t xml:space="preserve"> Australia is the most important </w:t>
      </w:r>
      <w:proofErr w:type="spellStart"/>
      <w:r w:rsidRPr="00027DEB">
        <w:rPr>
          <w:rFonts w:ascii="Arial" w:eastAsia="Calibri" w:hAnsi="Arial" w:cs="Arial"/>
          <w:sz w:val="20"/>
          <w:szCs w:val="20"/>
          <w:lang w:val="en-GB"/>
        </w:rPr>
        <w:t>metallogenically</w:t>
      </w:r>
      <w:proofErr w:type="spellEnd"/>
      <w:r w:rsidRPr="00027DEB">
        <w:rPr>
          <w:rFonts w:ascii="Arial" w:eastAsia="Calibri" w:hAnsi="Arial" w:cs="Arial"/>
          <w:sz w:val="20"/>
          <w:szCs w:val="20"/>
          <w:lang w:val="en-GB"/>
        </w:rPr>
        <w:t xml:space="preserve"> in eastern Australia, having contributed over half of the mineral wealth in the Tasman Element (or </w:t>
      </w:r>
      <w:proofErr w:type="spellStart"/>
      <w:r w:rsidRPr="00027DEB">
        <w:rPr>
          <w:rFonts w:ascii="Arial" w:eastAsia="Calibri" w:hAnsi="Arial" w:cs="Arial"/>
          <w:sz w:val="20"/>
          <w:szCs w:val="20"/>
          <w:lang w:val="en-GB"/>
        </w:rPr>
        <w:t>Orogen</w:t>
      </w:r>
      <w:proofErr w:type="spellEnd"/>
      <w:r w:rsidRPr="00027DEB">
        <w:rPr>
          <w:rFonts w:ascii="Arial" w:eastAsia="Calibri" w:hAnsi="Arial" w:cs="Arial"/>
          <w:sz w:val="20"/>
          <w:szCs w:val="20"/>
          <w:lang w:val="en-GB"/>
        </w:rPr>
        <w:t xml:space="preserve">). The period of intense mineralisation is interpreted to be related to the development of the Lachlan </w:t>
      </w:r>
      <w:proofErr w:type="spellStart"/>
      <w:r w:rsidRPr="00027DEB">
        <w:rPr>
          <w:rFonts w:ascii="Arial" w:eastAsia="Calibri" w:hAnsi="Arial" w:cs="Arial"/>
          <w:sz w:val="20"/>
          <w:szCs w:val="20"/>
          <w:lang w:val="en-GB"/>
        </w:rPr>
        <w:t>Orocline</w:t>
      </w:r>
      <w:proofErr w:type="spellEnd"/>
      <w:r w:rsidRPr="00027DEB">
        <w:rPr>
          <w:rFonts w:ascii="Arial" w:eastAsia="Calibri" w:hAnsi="Arial" w:cs="Arial"/>
          <w:sz w:val="20"/>
          <w:szCs w:val="20"/>
          <w:lang w:val="en-GB"/>
        </w:rPr>
        <w:t xml:space="preserve"> at the very end of the Ordovician and into the Silurian. Formation of this </w:t>
      </w:r>
      <w:proofErr w:type="spellStart"/>
      <w:r w:rsidRPr="00027DEB">
        <w:rPr>
          <w:rFonts w:ascii="Arial" w:eastAsia="Calibri" w:hAnsi="Arial" w:cs="Arial"/>
          <w:sz w:val="20"/>
          <w:szCs w:val="20"/>
          <w:lang w:val="en-GB"/>
        </w:rPr>
        <w:t>orocline</w:t>
      </w:r>
      <w:proofErr w:type="spellEnd"/>
      <w:r w:rsidRPr="00027DEB">
        <w:rPr>
          <w:rFonts w:ascii="Arial" w:eastAsia="Calibri" w:hAnsi="Arial" w:cs="Arial"/>
          <w:sz w:val="20"/>
          <w:szCs w:val="20"/>
          <w:lang w:val="en-GB"/>
        </w:rPr>
        <w:t xml:space="preserve"> was triggered by the oblique accretion of the </w:t>
      </w:r>
      <w:proofErr w:type="spellStart"/>
      <w:r w:rsidRPr="00027DEB">
        <w:rPr>
          <w:rFonts w:ascii="Arial" w:eastAsia="Calibri" w:hAnsi="Arial" w:cs="Arial"/>
          <w:sz w:val="20"/>
          <w:szCs w:val="20"/>
          <w:lang w:val="en-GB"/>
        </w:rPr>
        <w:t>VanDieland</w:t>
      </w:r>
      <w:proofErr w:type="spellEnd"/>
      <w:r w:rsidRPr="00027DEB">
        <w:rPr>
          <w:rFonts w:ascii="Arial" w:eastAsia="Calibri" w:hAnsi="Arial" w:cs="Arial"/>
          <w:sz w:val="20"/>
          <w:szCs w:val="20"/>
          <w:lang w:val="en-GB"/>
        </w:rPr>
        <w:t xml:space="preserve"> crustal fragment, which includes the present day Melbourne Zone in Victoria and western Tasmania. Prior to this event, eastern Australia was characterised by a west-dipping convergent margin with associated small- to moderate-sized volcanic-hosted massive sulphide (VHMS: </w:t>
      </w:r>
      <w:proofErr w:type="spellStart"/>
      <w:r w:rsidRPr="00027DEB">
        <w:rPr>
          <w:rFonts w:ascii="Arial" w:eastAsia="Calibri" w:hAnsi="Arial" w:cs="Arial"/>
          <w:sz w:val="20"/>
          <w:szCs w:val="20"/>
          <w:lang w:val="en-GB"/>
        </w:rPr>
        <w:t>Girilambone</w:t>
      </w:r>
      <w:proofErr w:type="spellEnd"/>
      <w:r w:rsidRPr="00027DEB">
        <w:rPr>
          <w:rFonts w:ascii="Arial" w:eastAsia="Calibri" w:hAnsi="Arial" w:cs="Arial"/>
          <w:sz w:val="20"/>
          <w:szCs w:val="20"/>
          <w:lang w:val="en-GB"/>
        </w:rPr>
        <w:t xml:space="preserve">, Mount Windsor and </w:t>
      </w:r>
      <w:proofErr w:type="spellStart"/>
      <w:r w:rsidRPr="00027DEB">
        <w:rPr>
          <w:rFonts w:ascii="Arial" w:eastAsia="Calibri" w:hAnsi="Arial" w:cs="Arial"/>
          <w:sz w:val="20"/>
          <w:szCs w:val="20"/>
          <w:lang w:val="en-GB"/>
        </w:rPr>
        <w:t>Balcooma</w:t>
      </w:r>
      <w:proofErr w:type="spellEnd"/>
      <w:r w:rsidRPr="00027DEB">
        <w:rPr>
          <w:rFonts w:ascii="Arial" w:eastAsia="Calibri" w:hAnsi="Arial" w:cs="Arial"/>
          <w:sz w:val="20"/>
          <w:szCs w:val="20"/>
          <w:lang w:val="en-GB"/>
        </w:rPr>
        <w:t xml:space="preserve">) and </w:t>
      </w:r>
      <w:proofErr w:type="spellStart"/>
      <w:r w:rsidRPr="00027DEB">
        <w:rPr>
          <w:rFonts w:ascii="Arial" w:eastAsia="Calibri" w:hAnsi="Arial" w:cs="Arial"/>
          <w:sz w:val="20"/>
          <w:szCs w:val="20"/>
          <w:lang w:val="en-GB"/>
        </w:rPr>
        <w:t>calc</w:t>
      </w:r>
      <w:proofErr w:type="spellEnd"/>
      <w:r w:rsidRPr="00027DEB">
        <w:rPr>
          <w:rFonts w:ascii="Arial" w:eastAsia="Calibri" w:hAnsi="Arial" w:cs="Arial"/>
          <w:sz w:val="20"/>
          <w:szCs w:val="20"/>
          <w:lang w:val="en-GB"/>
        </w:rPr>
        <w:t xml:space="preserve">-alkaline porphyry Cu-Au deposits (Copper Hill, Marsden) with ages of 480 Ma to 450 Ma. </w:t>
      </w:r>
      <w:proofErr w:type="spellStart"/>
      <w:r w:rsidRPr="00027DEB">
        <w:rPr>
          <w:rFonts w:ascii="Arial" w:eastAsia="Calibri" w:hAnsi="Arial" w:cs="Arial"/>
          <w:sz w:val="20"/>
          <w:szCs w:val="20"/>
          <w:lang w:val="en-GB"/>
        </w:rPr>
        <w:t>Orocline</w:t>
      </w:r>
      <w:proofErr w:type="spellEnd"/>
      <w:r w:rsidRPr="00027DEB">
        <w:rPr>
          <w:rFonts w:ascii="Arial" w:eastAsia="Calibri" w:hAnsi="Arial" w:cs="Arial"/>
          <w:sz w:val="20"/>
          <w:szCs w:val="20"/>
          <w:lang w:val="en-GB"/>
        </w:rPr>
        <w:t xml:space="preserve"> development was initiated by the accretion of the </w:t>
      </w:r>
      <w:proofErr w:type="spellStart"/>
      <w:r w:rsidRPr="00027DEB">
        <w:rPr>
          <w:rFonts w:ascii="Arial" w:eastAsia="Calibri" w:hAnsi="Arial" w:cs="Arial"/>
          <w:sz w:val="20"/>
          <w:szCs w:val="20"/>
          <w:lang w:val="en-GB"/>
        </w:rPr>
        <w:t>VanDieland</w:t>
      </w:r>
      <w:proofErr w:type="spellEnd"/>
      <w:r w:rsidRPr="00027DEB">
        <w:rPr>
          <w:rFonts w:ascii="Arial" w:eastAsia="Calibri" w:hAnsi="Arial" w:cs="Arial"/>
          <w:sz w:val="20"/>
          <w:szCs w:val="20"/>
          <w:lang w:val="en-GB"/>
        </w:rPr>
        <w:t xml:space="preserve"> at ~445 Ma, which was accompanied orogenic gold mineralisation in Victoria (Bendigo, </w:t>
      </w:r>
      <w:proofErr w:type="spellStart"/>
      <w:r w:rsidRPr="00027DEB">
        <w:rPr>
          <w:rFonts w:ascii="Arial" w:eastAsia="Calibri" w:hAnsi="Arial" w:cs="Arial"/>
          <w:sz w:val="20"/>
          <w:szCs w:val="20"/>
          <w:lang w:val="en-GB"/>
        </w:rPr>
        <w:t>Ballarat</w:t>
      </w:r>
      <w:proofErr w:type="spellEnd"/>
      <w:r w:rsidRPr="00027DEB">
        <w:rPr>
          <w:rFonts w:ascii="Arial" w:eastAsia="Calibri" w:hAnsi="Arial" w:cs="Arial"/>
          <w:sz w:val="20"/>
          <w:szCs w:val="20"/>
          <w:lang w:val="en-GB"/>
        </w:rPr>
        <w:t xml:space="preserve">, </w:t>
      </w:r>
      <w:proofErr w:type="spellStart"/>
      <w:r w:rsidRPr="00027DEB">
        <w:rPr>
          <w:rFonts w:ascii="Arial" w:eastAsia="Calibri" w:hAnsi="Arial" w:cs="Arial"/>
          <w:sz w:val="20"/>
          <w:szCs w:val="20"/>
          <w:lang w:val="en-GB"/>
        </w:rPr>
        <w:t>etc</w:t>
      </w:r>
      <w:proofErr w:type="spellEnd"/>
      <w:r w:rsidRPr="00027DEB">
        <w:rPr>
          <w:rFonts w:ascii="Arial" w:eastAsia="Calibri" w:hAnsi="Arial" w:cs="Arial"/>
          <w:sz w:val="20"/>
          <w:szCs w:val="20"/>
          <w:lang w:val="en-GB"/>
        </w:rPr>
        <w:t xml:space="preserve">). Importantly, because of the geometry of interaction, gold mineralisation did not extend into present-day New South Wales. As accretion of this block continued, the Tasman continental margin began to wrap around </w:t>
      </w:r>
      <w:proofErr w:type="spellStart"/>
      <w:r w:rsidRPr="00027DEB">
        <w:rPr>
          <w:rFonts w:ascii="Arial" w:eastAsia="Calibri" w:hAnsi="Arial" w:cs="Arial"/>
          <w:sz w:val="20"/>
          <w:szCs w:val="20"/>
          <w:lang w:val="en-GB"/>
        </w:rPr>
        <w:t>VanDieland</w:t>
      </w:r>
      <w:proofErr w:type="spellEnd"/>
      <w:r w:rsidRPr="00027DEB">
        <w:rPr>
          <w:rFonts w:ascii="Arial" w:eastAsia="Calibri" w:hAnsi="Arial" w:cs="Arial"/>
          <w:sz w:val="20"/>
          <w:szCs w:val="20"/>
          <w:lang w:val="en-GB"/>
        </w:rPr>
        <w:t xml:space="preserve"> to form the Lachlan </w:t>
      </w:r>
      <w:proofErr w:type="spellStart"/>
      <w:r w:rsidRPr="00027DEB">
        <w:rPr>
          <w:rFonts w:ascii="Arial" w:eastAsia="Calibri" w:hAnsi="Arial" w:cs="Arial"/>
          <w:sz w:val="20"/>
          <w:szCs w:val="20"/>
          <w:lang w:val="en-GB"/>
        </w:rPr>
        <w:t>Orocline</w:t>
      </w:r>
      <w:proofErr w:type="spellEnd"/>
      <w:r w:rsidRPr="00027DEB">
        <w:rPr>
          <w:rFonts w:ascii="Arial" w:eastAsia="Calibri" w:hAnsi="Arial" w:cs="Arial"/>
          <w:sz w:val="20"/>
          <w:szCs w:val="20"/>
          <w:lang w:val="en-GB"/>
        </w:rPr>
        <w:t xml:space="preserve">. At this time, extension associated with </w:t>
      </w:r>
      <w:proofErr w:type="spellStart"/>
      <w:r w:rsidRPr="00027DEB">
        <w:rPr>
          <w:rFonts w:ascii="Arial" w:eastAsia="Calibri" w:hAnsi="Arial" w:cs="Arial"/>
          <w:sz w:val="20"/>
          <w:szCs w:val="20"/>
          <w:lang w:val="en-GB"/>
        </w:rPr>
        <w:t>orocline</w:t>
      </w:r>
      <w:proofErr w:type="spellEnd"/>
      <w:r w:rsidRPr="00027DEB">
        <w:rPr>
          <w:rFonts w:ascii="Arial" w:eastAsia="Calibri" w:hAnsi="Arial" w:cs="Arial"/>
          <w:sz w:val="20"/>
          <w:szCs w:val="20"/>
          <w:lang w:val="en-GB"/>
        </w:rPr>
        <w:t xml:space="preserve"> formation to the north initiated low degree partial melting and post-collisional alkaline magmatism. Alkaline porphyry Cu-Au deposits in the Macquarie volcanic province (</w:t>
      </w:r>
      <w:proofErr w:type="spellStart"/>
      <w:r w:rsidRPr="00027DEB">
        <w:rPr>
          <w:rFonts w:ascii="Arial" w:eastAsia="Calibri" w:hAnsi="Arial" w:cs="Arial"/>
          <w:sz w:val="20"/>
          <w:szCs w:val="20"/>
          <w:lang w:val="en-GB"/>
        </w:rPr>
        <w:t>Cadia</w:t>
      </w:r>
      <w:proofErr w:type="spellEnd"/>
      <w:r w:rsidRPr="00027DEB">
        <w:rPr>
          <w:rFonts w:ascii="Arial" w:eastAsia="Calibri" w:hAnsi="Arial" w:cs="Arial"/>
          <w:sz w:val="20"/>
          <w:szCs w:val="20"/>
          <w:lang w:val="en-GB"/>
        </w:rPr>
        <w:t xml:space="preserve"> and </w:t>
      </w:r>
      <w:proofErr w:type="spellStart"/>
      <w:r w:rsidRPr="00027DEB">
        <w:rPr>
          <w:rFonts w:ascii="Arial" w:eastAsia="Calibri" w:hAnsi="Arial" w:cs="Arial"/>
          <w:sz w:val="20"/>
          <w:szCs w:val="20"/>
          <w:lang w:val="en-GB"/>
        </w:rPr>
        <w:t>Northparkes</w:t>
      </w:r>
      <w:proofErr w:type="spellEnd"/>
      <w:r w:rsidRPr="00027DEB">
        <w:rPr>
          <w:rFonts w:ascii="Arial" w:eastAsia="Calibri" w:hAnsi="Arial" w:cs="Arial"/>
          <w:sz w:val="20"/>
          <w:szCs w:val="20"/>
          <w:lang w:val="en-GB"/>
        </w:rPr>
        <w:t xml:space="preserve">) formed during this extension at ~435 Ma. Continued extension and the re-establishment of west-dipping subduction in the Silurian saw a second phase of VHMS mineralisation at 425-415 Ma, and granite-related Sn and Mo mineralisation at 430-410 Ma. The concept of the Lachlan </w:t>
      </w:r>
      <w:proofErr w:type="spellStart"/>
      <w:r w:rsidRPr="00027DEB">
        <w:rPr>
          <w:rFonts w:ascii="Arial" w:eastAsia="Calibri" w:hAnsi="Arial" w:cs="Arial"/>
          <w:sz w:val="20"/>
          <w:szCs w:val="20"/>
          <w:lang w:val="en-GB"/>
        </w:rPr>
        <w:t>Orocline</w:t>
      </w:r>
      <w:proofErr w:type="spellEnd"/>
      <w:r w:rsidRPr="00027DEB">
        <w:rPr>
          <w:rFonts w:ascii="Arial" w:eastAsia="Calibri" w:hAnsi="Arial" w:cs="Arial"/>
          <w:sz w:val="20"/>
          <w:szCs w:val="20"/>
          <w:lang w:val="en-GB"/>
        </w:rPr>
        <w:t xml:space="preserve"> can be used to identify new areas of mineral potential and the extension of known areas undercover.</w:t>
      </w:r>
    </w:p>
    <w:p w:rsidR="00027DEB" w:rsidRPr="00027DEB" w:rsidRDefault="00027DEB" w:rsidP="00027DEB">
      <w:pPr>
        <w:spacing w:after="160" w:line="252" w:lineRule="auto"/>
        <w:jc w:val="both"/>
        <w:rPr>
          <w:rFonts w:ascii="Arial" w:eastAsia="Calibri" w:hAnsi="Arial" w:cs="Arial"/>
          <w:sz w:val="20"/>
          <w:szCs w:val="20"/>
          <w:lang w:val="en-GB"/>
        </w:rPr>
      </w:pPr>
    </w:p>
    <w:p w:rsidR="00027DEB" w:rsidRPr="00027DEB" w:rsidRDefault="00027DEB" w:rsidP="00027DEB">
      <w:pPr>
        <w:keepNext/>
        <w:keepLines/>
        <w:spacing w:before="120" w:after="120" w:line="252" w:lineRule="auto"/>
        <w:outlineLvl w:val="1"/>
        <w:rPr>
          <w:rFonts w:ascii="Arial" w:eastAsia="SimSun" w:hAnsi="Arial" w:cs="Times New Roman"/>
          <w:b/>
          <w:bCs/>
          <w:sz w:val="24"/>
          <w:szCs w:val="28"/>
          <w:lang w:val="en-GB"/>
        </w:rPr>
      </w:pPr>
      <w:r w:rsidRPr="00027DEB">
        <w:rPr>
          <w:rFonts w:ascii="Arial" w:eastAsia="SimSun" w:hAnsi="Arial" w:cs="Times New Roman"/>
          <w:b/>
          <w:bCs/>
          <w:sz w:val="24"/>
          <w:szCs w:val="28"/>
          <w:lang w:val="en-GB"/>
        </w:rPr>
        <w:t>Introduction</w:t>
      </w:r>
    </w:p>
    <w:p w:rsidR="00027DEB" w:rsidRPr="00027DEB" w:rsidRDefault="00027DEB" w:rsidP="00027DEB">
      <w:pPr>
        <w:spacing w:after="160" w:line="252" w:lineRule="auto"/>
        <w:jc w:val="both"/>
        <w:rPr>
          <w:rFonts w:ascii="Arial" w:eastAsia="Calibri" w:hAnsi="Arial" w:cs="Arial"/>
          <w:sz w:val="20"/>
          <w:szCs w:val="20"/>
          <w:lang w:val="en-GB"/>
        </w:rPr>
      </w:pPr>
      <w:r w:rsidRPr="00027DEB">
        <w:rPr>
          <w:rFonts w:ascii="Arial" w:eastAsia="Calibri" w:hAnsi="Arial" w:cs="Arial"/>
          <w:sz w:val="20"/>
          <w:szCs w:val="20"/>
          <w:lang w:val="en-GB"/>
        </w:rPr>
        <w:t xml:space="preserve">Since the broad acceptance of the plate tectonic paradigm by the geoscientific community in the 1960s and 1970s, it has become increasingly apparent that mineral deposits form as a consequence of tectonic processes and events, and, moreover, that the character of mineral deposits changes as a tectonic system evolves. For example, </w:t>
      </w:r>
      <w:proofErr w:type="spellStart"/>
      <w:r w:rsidRPr="00027DEB">
        <w:rPr>
          <w:rFonts w:ascii="Arial" w:eastAsia="Calibri" w:hAnsi="Arial" w:cs="Arial"/>
          <w:sz w:val="20"/>
          <w:szCs w:val="20"/>
          <w:lang w:val="en-GB"/>
        </w:rPr>
        <w:t>Sillitoe</w:t>
      </w:r>
      <w:proofErr w:type="spellEnd"/>
      <w:r w:rsidRPr="00027DEB">
        <w:rPr>
          <w:rFonts w:ascii="Arial" w:eastAsia="Calibri" w:hAnsi="Arial" w:cs="Arial"/>
          <w:sz w:val="20"/>
          <w:szCs w:val="20"/>
          <w:lang w:val="en-GB"/>
        </w:rPr>
        <w:t xml:space="preserve"> (1972) and Hutchinson (1973) recognised that porphyry copper and volcanic-hosted massive sulphide (VHMS) deposits formed along convergent margins, and </w:t>
      </w:r>
      <w:proofErr w:type="spellStart"/>
      <w:r w:rsidRPr="00027DEB">
        <w:rPr>
          <w:rFonts w:ascii="Arial" w:eastAsia="Calibri" w:hAnsi="Arial" w:cs="Arial"/>
          <w:sz w:val="20"/>
          <w:szCs w:val="20"/>
          <w:lang w:val="en-GB"/>
        </w:rPr>
        <w:t>Sawkins</w:t>
      </w:r>
      <w:proofErr w:type="spellEnd"/>
      <w:r w:rsidRPr="00027DEB">
        <w:rPr>
          <w:rFonts w:ascii="Arial" w:eastAsia="Calibri" w:hAnsi="Arial" w:cs="Arial"/>
          <w:sz w:val="20"/>
          <w:szCs w:val="20"/>
          <w:lang w:val="en-GB"/>
        </w:rPr>
        <w:t xml:space="preserve"> (1984) argued convincingly that most types of mineral deposit form in specific tectonic settings. As the understanding of the evolution of tectonic systems has progressed, it has also become apparent that the types of mineral deposits change as tectonic systems evolve (</w:t>
      </w:r>
      <w:proofErr w:type="spellStart"/>
      <w:r w:rsidRPr="00027DEB">
        <w:rPr>
          <w:rFonts w:ascii="Arial" w:eastAsia="Calibri" w:hAnsi="Arial" w:cs="Arial"/>
          <w:sz w:val="20"/>
          <w:szCs w:val="20"/>
          <w:lang w:val="en-GB"/>
        </w:rPr>
        <w:t>Kerrich</w:t>
      </w:r>
      <w:proofErr w:type="spellEnd"/>
      <w:r w:rsidRPr="00027DEB">
        <w:rPr>
          <w:rFonts w:ascii="Arial" w:eastAsia="Calibri" w:hAnsi="Arial" w:cs="Arial"/>
          <w:sz w:val="20"/>
          <w:szCs w:val="20"/>
          <w:lang w:val="en-GB"/>
        </w:rPr>
        <w:t xml:space="preserve"> et al., 2000, 2005; Huston et al., in press). For example, in many well studied major mineral provinces around the world (e.g. Eastern Goldfields and Lachlan in Australia) VHMS deposits form early in the evolution of convergent margins, during back-arc extension associated with slab roll-back, whereas orogenic gold deposits form much later, commonly during contraction towards the end of the tectonic cycle (Huston et al., in press). Not only is there a temporal distribution of ore deposit types, but, in some cases, the character of mineral deposits vary spatially within a given tectonic system. The </w:t>
      </w:r>
      <w:r w:rsidRPr="00027DEB">
        <w:rPr>
          <w:rFonts w:ascii="Arial" w:eastAsia="Calibri" w:hAnsi="Arial" w:cs="Arial"/>
          <w:sz w:val="20"/>
          <w:szCs w:val="20"/>
          <w:lang w:val="en-GB"/>
        </w:rPr>
        <w:lastRenderedPageBreak/>
        <w:t>temporal and spatial variation of mineral deposits within tectonic systems has the potential to predict areas of mineral potential, particularly if the tectonic system is well understood.</w:t>
      </w:r>
    </w:p>
    <w:p w:rsidR="00027DEB" w:rsidRPr="00027DEB" w:rsidRDefault="00027DEB" w:rsidP="00027DEB">
      <w:pPr>
        <w:spacing w:after="160" w:line="252" w:lineRule="auto"/>
        <w:jc w:val="both"/>
        <w:rPr>
          <w:rFonts w:ascii="Arial" w:eastAsia="Calibri" w:hAnsi="Arial" w:cs="Arial"/>
          <w:sz w:val="20"/>
          <w:szCs w:val="20"/>
          <w:lang w:val="en-GB"/>
        </w:rPr>
      </w:pPr>
      <w:r w:rsidRPr="00027DEB">
        <w:rPr>
          <w:rFonts w:ascii="Arial" w:eastAsia="Calibri" w:hAnsi="Arial" w:cs="Arial"/>
          <w:sz w:val="20"/>
          <w:szCs w:val="20"/>
          <w:lang w:val="en-GB"/>
        </w:rPr>
        <w:t xml:space="preserve">Cayley (2012) and Cayley and Musgrave (this volume) have developed a new model for the Ordovician to Silurian evolution of the Lachlan </w:t>
      </w:r>
      <w:proofErr w:type="spellStart"/>
      <w:r w:rsidRPr="00027DEB">
        <w:rPr>
          <w:rFonts w:ascii="Arial" w:eastAsia="Calibri" w:hAnsi="Arial" w:cs="Arial"/>
          <w:sz w:val="20"/>
          <w:szCs w:val="20"/>
          <w:lang w:val="en-GB"/>
        </w:rPr>
        <w:t>Orogen</w:t>
      </w:r>
      <w:proofErr w:type="spellEnd"/>
      <w:r w:rsidRPr="00027DEB">
        <w:rPr>
          <w:rFonts w:ascii="Arial" w:eastAsia="Calibri" w:hAnsi="Arial" w:cs="Arial"/>
          <w:sz w:val="20"/>
          <w:szCs w:val="20"/>
          <w:lang w:val="en-GB"/>
        </w:rPr>
        <w:t xml:space="preserve"> (Fig. 1) in southeast Australia. Based upon geophysical data and regional field relationships they proposed that, during the late Ordovician to earliest Silurian, a moderate sized </w:t>
      </w:r>
      <w:proofErr w:type="spellStart"/>
      <w:r w:rsidRPr="00027DEB">
        <w:rPr>
          <w:rFonts w:ascii="Arial" w:eastAsia="Calibri" w:hAnsi="Arial" w:cs="Arial"/>
          <w:sz w:val="20"/>
          <w:szCs w:val="20"/>
          <w:lang w:val="en-GB"/>
        </w:rPr>
        <w:t>cratonic</w:t>
      </w:r>
      <w:proofErr w:type="spellEnd"/>
      <w:r w:rsidRPr="00027DEB">
        <w:rPr>
          <w:rFonts w:ascii="Arial" w:eastAsia="Calibri" w:hAnsi="Arial" w:cs="Arial"/>
          <w:sz w:val="20"/>
          <w:szCs w:val="20"/>
          <w:lang w:val="en-GB"/>
        </w:rPr>
        <w:t xml:space="preserve"> block - </w:t>
      </w:r>
      <w:proofErr w:type="spellStart"/>
      <w:r w:rsidRPr="00027DEB">
        <w:rPr>
          <w:rFonts w:ascii="Arial" w:eastAsia="Calibri" w:hAnsi="Arial" w:cs="Arial"/>
          <w:sz w:val="20"/>
          <w:szCs w:val="20"/>
          <w:lang w:val="en-GB"/>
        </w:rPr>
        <w:t>VanDieland</w:t>
      </w:r>
      <w:proofErr w:type="spellEnd"/>
      <w:r w:rsidRPr="00027DEB">
        <w:rPr>
          <w:rFonts w:ascii="Arial" w:eastAsia="Calibri" w:hAnsi="Arial" w:cs="Arial"/>
          <w:sz w:val="20"/>
          <w:szCs w:val="20"/>
          <w:lang w:val="en-GB"/>
        </w:rPr>
        <w:t xml:space="preserve">, comprising the Melbourne Zone in Victoria and the western two-thirds of Tasmania - was accreted onto the Tasman convergent margin. This triggered the formation of an </w:t>
      </w:r>
      <w:proofErr w:type="spellStart"/>
      <w:r w:rsidRPr="00027DEB">
        <w:rPr>
          <w:rFonts w:ascii="Arial" w:eastAsia="Calibri" w:hAnsi="Arial" w:cs="Arial"/>
          <w:sz w:val="20"/>
          <w:szCs w:val="20"/>
          <w:lang w:val="en-GB"/>
        </w:rPr>
        <w:t>orocline</w:t>
      </w:r>
      <w:proofErr w:type="spellEnd"/>
      <w:r w:rsidRPr="00027DEB">
        <w:rPr>
          <w:rFonts w:ascii="Arial" w:eastAsia="Calibri" w:hAnsi="Arial" w:cs="Arial"/>
          <w:sz w:val="20"/>
          <w:szCs w:val="20"/>
          <w:lang w:val="en-GB"/>
        </w:rPr>
        <w:t xml:space="preserve">, the Lachlan </w:t>
      </w:r>
      <w:proofErr w:type="spellStart"/>
      <w:r w:rsidRPr="00027DEB">
        <w:rPr>
          <w:rFonts w:ascii="Arial" w:eastAsia="Calibri" w:hAnsi="Arial" w:cs="Arial"/>
          <w:sz w:val="20"/>
          <w:szCs w:val="20"/>
          <w:lang w:val="en-GB"/>
        </w:rPr>
        <w:t>Orocline</w:t>
      </w:r>
      <w:proofErr w:type="spellEnd"/>
      <w:r w:rsidRPr="00027DEB">
        <w:rPr>
          <w:rFonts w:ascii="Arial" w:eastAsia="Calibri" w:hAnsi="Arial" w:cs="Arial"/>
          <w:sz w:val="20"/>
          <w:szCs w:val="20"/>
          <w:lang w:val="en-GB"/>
        </w:rPr>
        <w:t xml:space="preserve">, the fundamental geological building block in </w:t>
      </w:r>
      <w:proofErr w:type="spellStart"/>
      <w:r w:rsidRPr="00027DEB">
        <w:rPr>
          <w:rFonts w:ascii="Arial" w:eastAsia="Calibri" w:hAnsi="Arial" w:cs="Arial"/>
          <w:sz w:val="20"/>
          <w:szCs w:val="20"/>
          <w:lang w:val="en-GB"/>
        </w:rPr>
        <w:t>southeastern</w:t>
      </w:r>
      <w:proofErr w:type="spellEnd"/>
      <w:r w:rsidRPr="00027DEB">
        <w:rPr>
          <w:rFonts w:ascii="Arial" w:eastAsia="Calibri" w:hAnsi="Arial" w:cs="Arial"/>
          <w:sz w:val="20"/>
          <w:szCs w:val="20"/>
          <w:lang w:val="en-GB"/>
        </w:rPr>
        <w:t xml:space="preserve"> Australia.</w:t>
      </w:r>
    </w:p>
    <w:p w:rsidR="00027DEB" w:rsidRPr="00027DEB" w:rsidRDefault="00027DEB" w:rsidP="00027DEB">
      <w:pPr>
        <w:spacing w:after="160" w:line="252" w:lineRule="auto"/>
        <w:jc w:val="both"/>
        <w:rPr>
          <w:rFonts w:ascii="Arial" w:eastAsia="Calibri" w:hAnsi="Arial" w:cs="Arial"/>
          <w:sz w:val="20"/>
          <w:szCs w:val="20"/>
          <w:lang w:val="en-GB"/>
        </w:rPr>
      </w:pPr>
      <w:r w:rsidRPr="00027DEB">
        <w:rPr>
          <w:rFonts w:ascii="Arial" w:eastAsia="Calibri" w:hAnsi="Arial" w:cs="Arial"/>
          <w:sz w:val="20"/>
          <w:szCs w:val="20"/>
          <w:lang w:val="en-GB"/>
        </w:rPr>
        <w:t xml:space="preserve">The Ordovician to Silurian in </w:t>
      </w:r>
      <w:proofErr w:type="spellStart"/>
      <w:r w:rsidRPr="00027DEB">
        <w:rPr>
          <w:rFonts w:ascii="Arial" w:eastAsia="Calibri" w:hAnsi="Arial" w:cs="Arial"/>
          <w:sz w:val="20"/>
          <w:szCs w:val="20"/>
          <w:lang w:val="en-GB"/>
        </w:rPr>
        <w:t>southeastern</w:t>
      </w:r>
      <w:proofErr w:type="spellEnd"/>
      <w:r w:rsidRPr="00027DEB">
        <w:rPr>
          <w:rFonts w:ascii="Arial" w:eastAsia="Calibri" w:hAnsi="Arial" w:cs="Arial"/>
          <w:sz w:val="20"/>
          <w:szCs w:val="20"/>
          <w:lang w:val="en-GB"/>
        </w:rPr>
        <w:t xml:space="preserve"> Australia is among the richest epochs in Australia for mineral wealth. This period produced the porphyry copper-gold deposits of the Macquarie volcanic province and the majority of gold in the Victorian goldfields as well as smaller VHMS and granite-related tin and molybdenum deposits. Ordovician to Silurian deposits in the Lachlan </w:t>
      </w:r>
      <w:proofErr w:type="spellStart"/>
      <w:r w:rsidRPr="00027DEB">
        <w:rPr>
          <w:rFonts w:ascii="Arial" w:eastAsia="Calibri" w:hAnsi="Arial" w:cs="Arial"/>
          <w:sz w:val="20"/>
          <w:szCs w:val="20"/>
          <w:lang w:val="en-GB"/>
        </w:rPr>
        <w:t>Orogen</w:t>
      </w:r>
      <w:proofErr w:type="spellEnd"/>
      <w:r w:rsidRPr="00027DEB">
        <w:rPr>
          <w:rFonts w:ascii="Arial" w:eastAsia="Calibri" w:hAnsi="Arial" w:cs="Arial"/>
          <w:sz w:val="20"/>
          <w:szCs w:val="20"/>
          <w:lang w:val="en-GB"/>
        </w:rPr>
        <w:t xml:space="preserve"> include approximately 52% of the global metallic mineral wealth of the Tasman Element (based on production and resource data and prices from Huston et al., 2012), the eastern third of the Australian continent.</w:t>
      </w:r>
    </w:p>
    <w:p w:rsidR="00027DEB" w:rsidRPr="00027DEB" w:rsidRDefault="00027DEB" w:rsidP="00027DEB">
      <w:pPr>
        <w:spacing w:after="160" w:line="252" w:lineRule="auto"/>
        <w:jc w:val="both"/>
        <w:rPr>
          <w:rFonts w:ascii="Arial" w:eastAsia="Calibri" w:hAnsi="Arial" w:cs="Arial"/>
          <w:sz w:val="20"/>
          <w:szCs w:val="20"/>
          <w:lang w:val="en-GB"/>
        </w:rPr>
      </w:pPr>
      <w:r w:rsidRPr="00027DEB">
        <w:rPr>
          <w:rFonts w:ascii="Arial" w:eastAsia="Calibri" w:hAnsi="Arial" w:cs="Arial"/>
          <w:sz w:val="20"/>
          <w:szCs w:val="20"/>
          <w:lang w:val="en-GB"/>
        </w:rPr>
        <w:t xml:space="preserve">In the following discussion we use the known spatial (Fig. 1) and temporal (Fig. 2) distribution of mineral deposits, along with the modelled formation of the Lachlan </w:t>
      </w:r>
      <w:proofErr w:type="spellStart"/>
      <w:r w:rsidRPr="00027DEB">
        <w:rPr>
          <w:rFonts w:ascii="Arial" w:eastAsia="Calibri" w:hAnsi="Arial" w:cs="Arial"/>
          <w:sz w:val="20"/>
          <w:szCs w:val="20"/>
          <w:lang w:val="en-GB"/>
        </w:rPr>
        <w:t>Orocline</w:t>
      </w:r>
      <w:proofErr w:type="spellEnd"/>
      <w:r w:rsidRPr="00027DEB">
        <w:rPr>
          <w:rFonts w:ascii="Arial" w:eastAsia="Calibri" w:hAnsi="Arial" w:cs="Arial"/>
          <w:sz w:val="20"/>
          <w:szCs w:val="20"/>
          <w:lang w:val="en-GB"/>
        </w:rPr>
        <w:t xml:space="preserve"> (e.g., </w:t>
      </w:r>
      <w:proofErr w:type="spellStart"/>
      <w:r w:rsidRPr="00027DEB">
        <w:rPr>
          <w:rFonts w:ascii="Arial" w:eastAsia="Calibri" w:hAnsi="Arial" w:cs="Arial"/>
          <w:sz w:val="20"/>
          <w:szCs w:val="20"/>
          <w:lang w:val="en-GB"/>
        </w:rPr>
        <w:t>Moresi</w:t>
      </w:r>
      <w:proofErr w:type="spellEnd"/>
      <w:r w:rsidRPr="00027DEB">
        <w:rPr>
          <w:rFonts w:ascii="Arial" w:eastAsia="Calibri" w:hAnsi="Arial" w:cs="Arial"/>
          <w:sz w:val="20"/>
          <w:szCs w:val="20"/>
          <w:lang w:val="en-GB"/>
        </w:rPr>
        <w:t xml:space="preserve"> et al., 2014), to develop a tectono-</w:t>
      </w:r>
      <w:proofErr w:type="spellStart"/>
      <w:r w:rsidRPr="00027DEB">
        <w:rPr>
          <w:rFonts w:ascii="Arial" w:eastAsia="Calibri" w:hAnsi="Arial" w:cs="Arial"/>
          <w:sz w:val="20"/>
          <w:szCs w:val="20"/>
          <w:lang w:val="en-GB"/>
        </w:rPr>
        <w:t>metallogenic</w:t>
      </w:r>
      <w:proofErr w:type="spellEnd"/>
      <w:r w:rsidRPr="00027DEB">
        <w:rPr>
          <w:rFonts w:ascii="Arial" w:eastAsia="Calibri" w:hAnsi="Arial" w:cs="Arial"/>
          <w:sz w:val="20"/>
          <w:szCs w:val="20"/>
          <w:lang w:val="en-GB"/>
        </w:rPr>
        <w:t xml:space="preserve"> model to explain the </w:t>
      </w:r>
      <w:proofErr w:type="spellStart"/>
      <w:r w:rsidRPr="00027DEB">
        <w:rPr>
          <w:rFonts w:ascii="Arial" w:eastAsia="Calibri" w:hAnsi="Arial" w:cs="Arial"/>
          <w:sz w:val="20"/>
          <w:szCs w:val="20"/>
          <w:lang w:val="en-GB"/>
        </w:rPr>
        <w:t>metallogeny</w:t>
      </w:r>
      <w:proofErr w:type="spellEnd"/>
      <w:r w:rsidRPr="00027DEB">
        <w:rPr>
          <w:rFonts w:ascii="Arial" w:eastAsia="Calibri" w:hAnsi="Arial" w:cs="Arial"/>
          <w:sz w:val="20"/>
          <w:szCs w:val="20"/>
          <w:lang w:val="en-GB"/>
        </w:rPr>
        <w:t xml:space="preserve"> of southeast Australia. These results are then used to predict, in broad terms, areas of mineral potential.</w:t>
      </w:r>
    </w:p>
    <w:p w:rsidR="00027DEB" w:rsidRPr="00027DEB" w:rsidRDefault="00027DEB" w:rsidP="00027DEB">
      <w:pPr>
        <w:spacing w:after="160" w:line="252" w:lineRule="auto"/>
        <w:jc w:val="both"/>
        <w:rPr>
          <w:rFonts w:ascii="Arial" w:eastAsia="Calibri" w:hAnsi="Arial" w:cs="Arial"/>
          <w:sz w:val="20"/>
          <w:szCs w:val="20"/>
          <w:lang w:val="en-GB"/>
        </w:rPr>
      </w:pPr>
    </w:p>
    <w:p w:rsidR="00027DEB" w:rsidRPr="00027DEB" w:rsidRDefault="00027DEB" w:rsidP="00027DEB">
      <w:pPr>
        <w:spacing w:after="160" w:line="252" w:lineRule="auto"/>
        <w:jc w:val="both"/>
        <w:rPr>
          <w:rFonts w:ascii="Arial" w:eastAsia="Calibri" w:hAnsi="Arial" w:cs="Arial"/>
          <w:sz w:val="20"/>
          <w:szCs w:val="20"/>
          <w:lang w:val="en-GB"/>
        </w:rPr>
      </w:pPr>
      <w:r>
        <w:rPr>
          <w:rFonts w:ascii="Arial" w:eastAsia="Calibri" w:hAnsi="Arial" w:cs="Arial"/>
          <w:noProof/>
          <w:sz w:val="20"/>
          <w:szCs w:val="20"/>
          <w:lang w:eastAsia="en-AU"/>
        </w:rPr>
        <w:lastRenderedPageBreak/>
        <w:drawing>
          <wp:inline distT="0" distB="0" distL="0" distR="0">
            <wp:extent cx="5734050" cy="5619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l="17801" t="8470" r="21474" b="7294"/>
                    <a:stretch>
                      <a:fillRect/>
                    </a:stretch>
                  </pic:blipFill>
                  <pic:spPr bwMode="auto">
                    <a:xfrm>
                      <a:off x="0" y="0"/>
                      <a:ext cx="5734050" cy="5619750"/>
                    </a:xfrm>
                    <a:prstGeom prst="rect">
                      <a:avLst/>
                    </a:prstGeom>
                    <a:noFill/>
                    <a:ln>
                      <a:noFill/>
                    </a:ln>
                  </pic:spPr>
                </pic:pic>
              </a:graphicData>
            </a:graphic>
          </wp:inline>
        </w:drawing>
      </w:r>
    </w:p>
    <w:p w:rsidR="00027DEB" w:rsidRPr="00027DEB" w:rsidRDefault="00027DEB" w:rsidP="00027DEB">
      <w:pPr>
        <w:keepNext/>
        <w:keepLines/>
        <w:spacing w:after="0" w:line="252" w:lineRule="auto"/>
        <w:outlineLvl w:val="5"/>
        <w:rPr>
          <w:rFonts w:ascii="Arial" w:eastAsia="SimSun" w:hAnsi="Arial" w:cs="Times New Roman"/>
          <w:bCs/>
          <w:i/>
          <w:iCs/>
          <w:sz w:val="18"/>
          <w:lang w:val="en-GB"/>
        </w:rPr>
      </w:pPr>
      <w:r w:rsidRPr="00027DEB">
        <w:rPr>
          <w:rFonts w:ascii="Arial" w:eastAsia="SimSun" w:hAnsi="Arial" w:cs="Times New Roman"/>
          <w:b/>
          <w:bCs/>
          <w:i/>
          <w:iCs/>
          <w:sz w:val="18"/>
          <w:lang w:val="en-GB"/>
        </w:rPr>
        <w:t>Figure 1</w:t>
      </w:r>
      <w:r w:rsidRPr="00027DEB">
        <w:rPr>
          <w:rFonts w:ascii="Arial" w:eastAsia="SimSun" w:hAnsi="Arial" w:cs="Times New Roman"/>
          <w:bCs/>
          <w:i/>
          <w:iCs/>
          <w:sz w:val="18"/>
          <w:lang w:val="en-GB"/>
        </w:rPr>
        <w:t xml:space="preserve"> Map showing the distribution of tectonic elements (from Glen, 2013 and Champion et al., 2009), the distributions of the Macquarie Volcanic Province, Hill End Trough, </w:t>
      </w:r>
      <w:proofErr w:type="spellStart"/>
      <w:r w:rsidRPr="00027DEB">
        <w:rPr>
          <w:rFonts w:ascii="Arial" w:eastAsia="SimSun" w:hAnsi="Arial" w:cs="Times New Roman"/>
          <w:bCs/>
          <w:i/>
          <w:iCs/>
          <w:sz w:val="18"/>
          <w:lang w:val="en-GB"/>
        </w:rPr>
        <w:t>Goulburn</w:t>
      </w:r>
      <w:proofErr w:type="spellEnd"/>
      <w:r w:rsidRPr="00027DEB">
        <w:rPr>
          <w:rFonts w:ascii="Arial" w:eastAsia="SimSun" w:hAnsi="Arial" w:cs="Times New Roman"/>
          <w:bCs/>
          <w:i/>
          <w:iCs/>
          <w:sz w:val="18"/>
          <w:lang w:val="en-GB"/>
        </w:rPr>
        <w:t xml:space="preserve"> Basin and </w:t>
      </w:r>
      <w:proofErr w:type="spellStart"/>
      <w:r w:rsidRPr="00027DEB">
        <w:rPr>
          <w:rFonts w:ascii="Arial" w:eastAsia="SimSun" w:hAnsi="Arial" w:cs="Times New Roman"/>
          <w:bCs/>
          <w:i/>
          <w:iCs/>
          <w:sz w:val="18"/>
          <w:lang w:val="en-GB"/>
        </w:rPr>
        <w:t>Cowombat</w:t>
      </w:r>
      <w:proofErr w:type="spellEnd"/>
      <w:r w:rsidRPr="00027DEB">
        <w:rPr>
          <w:rFonts w:ascii="Arial" w:eastAsia="SimSun" w:hAnsi="Arial" w:cs="Times New Roman"/>
          <w:bCs/>
          <w:i/>
          <w:iCs/>
          <w:sz w:val="18"/>
          <w:lang w:val="en-GB"/>
        </w:rPr>
        <w:t xml:space="preserve"> Trough, and major mineral deposits of </w:t>
      </w:r>
      <w:proofErr w:type="spellStart"/>
      <w:r w:rsidRPr="00027DEB">
        <w:rPr>
          <w:rFonts w:ascii="Arial" w:eastAsia="SimSun" w:hAnsi="Arial" w:cs="Times New Roman"/>
          <w:bCs/>
          <w:i/>
          <w:iCs/>
          <w:sz w:val="18"/>
          <w:lang w:val="en-GB"/>
        </w:rPr>
        <w:t>southeastern</w:t>
      </w:r>
      <w:proofErr w:type="spellEnd"/>
      <w:r w:rsidRPr="00027DEB">
        <w:rPr>
          <w:rFonts w:ascii="Arial" w:eastAsia="SimSun" w:hAnsi="Arial" w:cs="Times New Roman"/>
          <w:bCs/>
          <w:i/>
          <w:iCs/>
          <w:sz w:val="18"/>
          <w:lang w:val="en-GB"/>
        </w:rPr>
        <w:t xml:space="preserve"> mainland Australia.</w:t>
      </w:r>
    </w:p>
    <w:p w:rsidR="00027DEB" w:rsidRPr="00027DEB" w:rsidRDefault="00027DEB" w:rsidP="00027DEB">
      <w:pPr>
        <w:spacing w:after="160" w:line="252" w:lineRule="auto"/>
        <w:jc w:val="center"/>
        <w:rPr>
          <w:rFonts w:ascii="Arial" w:eastAsia="Calibri" w:hAnsi="Arial" w:cs="Arial"/>
          <w:b/>
          <w:color w:val="000000"/>
          <w:sz w:val="20"/>
          <w:szCs w:val="20"/>
          <w:lang w:val="en-GB"/>
        </w:rPr>
      </w:pPr>
    </w:p>
    <w:p w:rsidR="00027DEB" w:rsidRPr="00027DEB" w:rsidRDefault="00027DEB" w:rsidP="00027DEB">
      <w:pPr>
        <w:keepNext/>
        <w:keepLines/>
        <w:spacing w:before="120" w:after="120" w:line="252" w:lineRule="auto"/>
        <w:outlineLvl w:val="1"/>
        <w:rPr>
          <w:rFonts w:ascii="Arial" w:eastAsia="SimSun" w:hAnsi="Arial" w:cs="Times New Roman"/>
          <w:b/>
          <w:bCs/>
          <w:sz w:val="24"/>
          <w:szCs w:val="28"/>
          <w:lang w:val="en-GB"/>
        </w:rPr>
      </w:pPr>
      <w:r w:rsidRPr="00027DEB">
        <w:rPr>
          <w:rFonts w:ascii="Arial" w:eastAsia="SimSun" w:hAnsi="Arial" w:cs="Times New Roman"/>
          <w:b/>
          <w:bCs/>
          <w:sz w:val="24"/>
          <w:szCs w:val="28"/>
          <w:lang w:val="en-GB"/>
        </w:rPr>
        <w:t xml:space="preserve">Spatial and temporal distribution of Ordovician to Silurian mineral deposits in the Lachlan </w:t>
      </w:r>
      <w:proofErr w:type="spellStart"/>
      <w:r w:rsidRPr="00027DEB">
        <w:rPr>
          <w:rFonts w:ascii="Arial" w:eastAsia="SimSun" w:hAnsi="Arial" w:cs="Times New Roman"/>
          <w:b/>
          <w:bCs/>
          <w:sz w:val="24"/>
          <w:szCs w:val="28"/>
          <w:lang w:val="en-GB"/>
        </w:rPr>
        <w:t>Orogen</w:t>
      </w:r>
      <w:proofErr w:type="spellEnd"/>
    </w:p>
    <w:p w:rsidR="00027DEB" w:rsidRPr="00027DEB" w:rsidRDefault="00027DEB" w:rsidP="00027DEB">
      <w:pPr>
        <w:spacing w:after="160" w:line="252" w:lineRule="auto"/>
        <w:jc w:val="both"/>
        <w:rPr>
          <w:rFonts w:ascii="Arial" w:eastAsia="Calibri" w:hAnsi="Arial" w:cs="Arial"/>
          <w:sz w:val="20"/>
          <w:szCs w:val="20"/>
          <w:lang w:val="en-GB"/>
        </w:rPr>
      </w:pPr>
      <w:r w:rsidRPr="00027DEB">
        <w:rPr>
          <w:rFonts w:ascii="Arial" w:eastAsia="Calibri" w:hAnsi="Arial" w:cs="Arial"/>
          <w:sz w:val="20"/>
          <w:szCs w:val="20"/>
          <w:lang w:val="en-GB"/>
        </w:rPr>
        <w:t xml:space="preserve">As shown by Figures 1 and 2, the spatial and temporal distribution of major mineral deposits in </w:t>
      </w:r>
      <w:proofErr w:type="spellStart"/>
      <w:r w:rsidRPr="00027DEB">
        <w:rPr>
          <w:rFonts w:ascii="Arial" w:eastAsia="Calibri" w:hAnsi="Arial" w:cs="Arial"/>
          <w:sz w:val="20"/>
          <w:szCs w:val="20"/>
          <w:lang w:val="en-GB"/>
        </w:rPr>
        <w:t>southeastern</w:t>
      </w:r>
      <w:proofErr w:type="spellEnd"/>
      <w:r w:rsidRPr="00027DEB">
        <w:rPr>
          <w:rFonts w:ascii="Arial" w:eastAsia="Calibri" w:hAnsi="Arial" w:cs="Arial"/>
          <w:sz w:val="20"/>
          <w:szCs w:val="20"/>
          <w:lang w:val="en-GB"/>
        </w:rPr>
        <w:t xml:space="preserve"> Australia is characterised by relatively systematic patterns, particularly in the interval between 480 Ma and 410 Ma. As an example, </w:t>
      </w:r>
      <w:proofErr w:type="spellStart"/>
      <w:r w:rsidRPr="00027DEB">
        <w:rPr>
          <w:rFonts w:ascii="Arial" w:eastAsia="Calibri" w:hAnsi="Arial" w:cs="Arial"/>
          <w:sz w:val="20"/>
          <w:szCs w:val="20"/>
          <w:lang w:val="en-GB"/>
        </w:rPr>
        <w:t>Benambran</w:t>
      </w:r>
      <w:proofErr w:type="spellEnd"/>
      <w:r w:rsidRPr="00027DEB">
        <w:rPr>
          <w:rFonts w:ascii="Arial" w:eastAsia="Calibri" w:hAnsi="Arial" w:cs="Arial"/>
          <w:sz w:val="20"/>
          <w:szCs w:val="20"/>
          <w:lang w:val="en-GB"/>
        </w:rPr>
        <w:t xml:space="preserve">-aged (i.e., ~445 Ma) orogenic gold deposits are restricted to western and central Victoria, whereas ~435 Ma porphyry Cu-Au and related deposits are restricted to north-central New South Wales. ~480 Ma VHMS deposits are restricted to central New South Wales, west of the porphyry Cu-Au belt, whereas ~420 Ma VHMS deposits form a belt that extends from east-central New South Wales southwards into northeast Victoria. Granite-related Sn and Mo deposits of many different ages form a north-south-trending belt in west-central New South Wales that extends into northern Victoria (Fig. 1: the </w:t>
      </w:r>
      <w:proofErr w:type="spellStart"/>
      <w:r w:rsidRPr="00027DEB">
        <w:rPr>
          <w:rFonts w:ascii="Arial" w:eastAsia="Calibri" w:hAnsi="Arial" w:cs="Arial"/>
          <w:sz w:val="20"/>
          <w:szCs w:val="20"/>
          <w:lang w:val="en-GB"/>
        </w:rPr>
        <w:t>Omeo-Wagga</w:t>
      </w:r>
      <w:proofErr w:type="spellEnd"/>
      <w:r w:rsidRPr="00027DEB">
        <w:rPr>
          <w:rFonts w:ascii="Arial" w:eastAsia="Calibri" w:hAnsi="Arial" w:cs="Arial"/>
          <w:sz w:val="20"/>
          <w:szCs w:val="20"/>
          <w:lang w:val="en-GB"/>
        </w:rPr>
        <w:t xml:space="preserve"> tin belt). As discussed before, there are also temporal trends in deposit types, as shown in Figure 2. This is best illustrated by VHMS and orogenic gold deposits, with the former forming early in tectonic cycles and the latter associated with </w:t>
      </w:r>
      <w:proofErr w:type="spellStart"/>
      <w:r w:rsidRPr="00027DEB">
        <w:rPr>
          <w:rFonts w:ascii="Arial" w:eastAsia="Calibri" w:hAnsi="Arial" w:cs="Arial"/>
          <w:sz w:val="20"/>
          <w:szCs w:val="20"/>
          <w:lang w:val="en-GB"/>
        </w:rPr>
        <w:t>orogenies</w:t>
      </w:r>
      <w:proofErr w:type="spellEnd"/>
      <w:r w:rsidRPr="00027DEB">
        <w:rPr>
          <w:rFonts w:ascii="Arial" w:eastAsia="Calibri" w:hAnsi="Arial" w:cs="Arial"/>
          <w:sz w:val="20"/>
          <w:szCs w:val="20"/>
          <w:lang w:val="en-GB"/>
        </w:rPr>
        <w:t xml:space="preserve"> toward the end of tectonic cycles. Granite-related deposits also seem to form towards the end of tectonic cycles (Fig. 2).</w:t>
      </w:r>
    </w:p>
    <w:p w:rsidR="00027DEB" w:rsidRPr="00027DEB" w:rsidRDefault="00027DEB" w:rsidP="00027DEB">
      <w:pPr>
        <w:spacing w:after="160" w:line="252" w:lineRule="auto"/>
        <w:jc w:val="center"/>
        <w:rPr>
          <w:rFonts w:ascii="Arial" w:eastAsia="Calibri" w:hAnsi="Arial" w:cs="Arial"/>
          <w:b/>
          <w:color w:val="000000"/>
          <w:sz w:val="20"/>
          <w:szCs w:val="20"/>
          <w:lang w:val="en-GB"/>
        </w:rPr>
      </w:pPr>
    </w:p>
    <w:p w:rsidR="00027DEB" w:rsidRPr="00027DEB" w:rsidRDefault="00027DEB" w:rsidP="00027DEB">
      <w:pPr>
        <w:spacing w:after="160" w:line="252" w:lineRule="auto"/>
        <w:jc w:val="center"/>
        <w:rPr>
          <w:rFonts w:ascii="Arial" w:eastAsia="Calibri" w:hAnsi="Arial" w:cs="Arial"/>
          <w:b/>
          <w:color w:val="000000"/>
          <w:sz w:val="20"/>
          <w:szCs w:val="20"/>
          <w:lang w:val="en-GB"/>
        </w:rPr>
      </w:pPr>
      <w:r>
        <w:rPr>
          <w:rFonts w:ascii="Arial" w:eastAsia="Calibri" w:hAnsi="Arial" w:cs="Arial"/>
          <w:b/>
          <w:noProof/>
          <w:color w:val="000000"/>
          <w:sz w:val="20"/>
          <w:szCs w:val="20"/>
          <w:lang w:eastAsia="en-AU"/>
        </w:rPr>
        <w:drawing>
          <wp:inline distT="0" distB="0" distL="0" distR="0">
            <wp:extent cx="5581650" cy="5000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l="19630" t="9885" r="17804" b="10809"/>
                    <a:stretch>
                      <a:fillRect/>
                    </a:stretch>
                  </pic:blipFill>
                  <pic:spPr bwMode="auto">
                    <a:xfrm>
                      <a:off x="0" y="0"/>
                      <a:ext cx="5581650" cy="5000625"/>
                    </a:xfrm>
                    <a:prstGeom prst="rect">
                      <a:avLst/>
                    </a:prstGeom>
                    <a:noFill/>
                    <a:ln>
                      <a:noFill/>
                    </a:ln>
                  </pic:spPr>
                </pic:pic>
              </a:graphicData>
            </a:graphic>
          </wp:inline>
        </w:drawing>
      </w:r>
    </w:p>
    <w:p w:rsidR="00027DEB" w:rsidRPr="00027DEB" w:rsidRDefault="00027DEB" w:rsidP="00027DEB">
      <w:pPr>
        <w:keepNext/>
        <w:keepLines/>
        <w:spacing w:after="0" w:line="252" w:lineRule="auto"/>
        <w:outlineLvl w:val="5"/>
        <w:rPr>
          <w:rFonts w:ascii="Arial" w:eastAsia="SimSun" w:hAnsi="Arial" w:cs="Times New Roman"/>
          <w:bCs/>
          <w:i/>
          <w:iCs/>
          <w:sz w:val="18"/>
          <w:lang w:val="en-GB"/>
        </w:rPr>
      </w:pPr>
      <w:r w:rsidRPr="00027DEB">
        <w:rPr>
          <w:rFonts w:ascii="Arial" w:eastAsia="SimSun" w:hAnsi="Arial" w:cs="Times New Roman"/>
          <w:b/>
          <w:bCs/>
          <w:i/>
          <w:iCs/>
          <w:sz w:val="18"/>
          <w:lang w:val="en-GB"/>
        </w:rPr>
        <w:t>Figure 2</w:t>
      </w:r>
      <w:r w:rsidRPr="00027DEB">
        <w:rPr>
          <w:rFonts w:ascii="Arial" w:eastAsia="SimSun" w:hAnsi="Arial" w:cs="Times New Roman"/>
          <w:bCs/>
          <w:i/>
          <w:iCs/>
          <w:sz w:val="18"/>
          <w:lang w:val="en-GB"/>
        </w:rPr>
        <w:t xml:space="preserve"> Space-time diagram showing the age and relationship of mineralising events to orogenic cycles of the Tasman Element. Updated from Champion et al. (2009)</w:t>
      </w:r>
    </w:p>
    <w:p w:rsidR="00027DEB" w:rsidRPr="00027DEB" w:rsidRDefault="00027DEB" w:rsidP="00027DEB">
      <w:pPr>
        <w:spacing w:after="160" w:line="252" w:lineRule="auto"/>
        <w:jc w:val="center"/>
        <w:rPr>
          <w:rFonts w:ascii="Arial" w:eastAsia="Calibri" w:hAnsi="Arial" w:cs="Arial"/>
          <w:b/>
          <w:color w:val="000000"/>
          <w:sz w:val="20"/>
          <w:szCs w:val="20"/>
          <w:lang w:val="en-GB"/>
        </w:rPr>
      </w:pPr>
    </w:p>
    <w:p w:rsidR="00027DEB" w:rsidRPr="00027DEB" w:rsidRDefault="00027DEB" w:rsidP="00027DEB">
      <w:pPr>
        <w:spacing w:after="160" w:line="252" w:lineRule="auto"/>
        <w:jc w:val="both"/>
        <w:rPr>
          <w:rFonts w:ascii="Arial" w:eastAsia="Calibri" w:hAnsi="Arial" w:cs="Arial"/>
          <w:sz w:val="20"/>
          <w:szCs w:val="20"/>
          <w:lang w:val="en-GB"/>
        </w:rPr>
      </w:pPr>
      <w:r w:rsidRPr="00027DEB">
        <w:rPr>
          <w:rFonts w:ascii="Arial" w:eastAsia="Calibri" w:hAnsi="Arial" w:cs="Arial"/>
          <w:sz w:val="20"/>
          <w:szCs w:val="20"/>
          <w:lang w:val="en-GB"/>
        </w:rPr>
        <w:t xml:space="preserve">An important development in the understanding of the </w:t>
      </w:r>
      <w:proofErr w:type="spellStart"/>
      <w:r w:rsidRPr="00027DEB">
        <w:rPr>
          <w:rFonts w:ascii="Arial" w:eastAsia="Calibri" w:hAnsi="Arial" w:cs="Arial"/>
          <w:sz w:val="20"/>
          <w:szCs w:val="20"/>
          <w:lang w:val="en-GB"/>
        </w:rPr>
        <w:t>metallogenesis</w:t>
      </w:r>
      <w:proofErr w:type="spellEnd"/>
      <w:r w:rsidRPr="00027DEB">
        <w:rPr>
          <w:rFonts w:ascii="Arial" w:eastAsia="Calibri" w:hAnsi="Arial" w:cs="Arial"/>
          <w:sz w:val="20"/>
          <w:szCs w:val="20"/>
          <w:lang w:val="en-GB"/>
        </w:rPr>
        <w:t xml:space="preserve"> of </w:t>
      </w:r>
      <w:proofErr w:type="spellStart"/>
      <w:r w:rsidRPr="00027DEB">
        <w:rPr>
          <w:rFonts w:ascii="Arial" w:eastAsia="Calibri" w:hAnsi="Arial" w:cs="Arial"/>
          <w:sz w:val="20"/>
          <w:szCs w:val="20"/>
          <w:lang w:val="en-GB"/>
        </w:rPr>
        <w:t>southeastern</w:t>
      </w:r>
      <w:proofErr w:type="spellEnd"/>
      <w:r w:rsidRPr="00027DEB">
        <w:rPr>
          <w:rFonts w:ascii="Arial" w:eastAsia="Calibri" w:hAnsi="Arial" w:cs="Arial"/>
          <w:sz w:val="20"/>
          <w:szCs w:val="20"/>
          <w:lang w:val="en-GB"/>
        </w:rPr>
        <w:t xml:space="preserve"> Australia has been the realisation that the ages of orogenic gold deposits in Victoria may be resolved from the ages of porphyry Cu-Au deposits in central New South Wales. Age differences between these two deposit types were not resolvable a few years ago, but critical analysis of Victorian goldfield ages by Phillips et al. (2012) and an improvement in the ages of the New South Wales suggest (although do not prove) resolution into two temporally separate events. This resolution appears not only to have solved the apparent conundrum of coeval orogenic gold and porphyry Cu-Au deposits, but also provides important constraints on the tectono-</w:t>
      </w:r>
      <w:proofErr w:type="spellStart"/>
      <w:r w:rsidRPr="00027DEB">
        <w:rPr>
          <w:rFonts w:ascii="Arial" w:eastAsia="Calibri" w:hAnsi="Arial" w:cs="Arial"/>
          <w:sz w:val="20"/>
          <w:szCs w:val="20"/>
          <w:lang w:val="en-GB"/>
        </w:rPr>
        <w:t>metallogenic</w:t>
      </w:r>
      <w:proofErr w:type="spellEnd"/>
      <w:r w:rsidRPr="00027DEB">
        <w:rPr>
          <w:rFonts w:ascii="Arial" w:eastAsia="Calibri" w:hAnsi="Arial" w:cs="Arial"/>
          <w:sz w:val="20"/>
          <w:szCs w:val="20"/>
          <w:lang w:val="en-GB"/>
        </w:rPr>
        <w:t xml:space="preserve"> evolution of the Lachlan </w:t>
      </w:r>
      <w:proofErr w:type="spellStart"/>
      <w:r w:rsidRPr="00027DEB">
        <w:rPr>
          <w:rFonts w:ascii="Arial" w:eastAsia="Calibri" w:hAnsi="Arial" w:cs="Arial"/>
          <w:sz w:val="20"/>
          <w:szCs w:val="20"/>
          <w:lang w:val="en-GB"/>
        </w:rPr>
        <w:t>Orogen</w:t>
      </w:r>
      <w:proofErr w:type="spellEnd"/>
      <w:r w:rsidRPr="00027DEB">
        <w:rPr>
          <w:rFonts w:ascii="Arial" w:eastAsia="Calibri" w:hAnsi="Arial" w:cs="Arial"/>
          <w:sz w:val="20"/>
          <w:szCs w:val="20"/>
          <w:lang w:val="en-GB"/>
        </w:rPr>
        <w:t>.</w:t>
      </w:r>
    </w:p>
    <w:p w:rsidR="00027DEB" w:rsidRPr="00027DEB" w:rsidRDefault="00027DEB" w:rsidP="00027DEB">
      <w:pPr>
        <w:spacing w:after="160" w:line="252" w:lineRule="auto"/>
        <w:jc w:val="both"/>
        <w:rPr>
          <w:rFonts w:ascii="Arial" w:eastAsia="Calibri" w:hAnsi="Arial" w:cs="Arial"/>
          <w:sz w:val="20"/>
          <w:szCs w:val="20"/>
          <w:lang w:val="en-GB"/>
        </w:rPr>
      </w:pPr>
      <w:r w:rsidRPr="00027DEB">
        <w:rPr>
          <w:rFonts w:ascii="Arial" w:eastAsia="Calibri" w:hAnsi="Arial" w:cs="Arial"/>
          <w:sz w:val="20"/>
          <w:szCs w:val="20"/>
          <w:lang w:val="en-GB"/>
        </w:rPr>
        <w:t>Another important constraint on the tectono-</w:t>
      </w:r>
      <w:proofErr w:type="spellStart"/>
      <w:r w:rsidRPr="00027DEB">
        <w:rPr>
          <w:rFonts w:ascii="Arial" w:eastAsia="Calibri" w:hAnsi="Arial" w:cs="Arial"/>
          <w:sz w:val="20"/>
          <w:szCs w:val="20"/>
          <w:lang w:val="en-GB"/>
        </w:rPr>
        <w:t>metallogenic</w:t>
      </w:r>
      <w:proofErr w:type="spellEnd"/>
      <w:r w:rsidRPr="00027DEB">
        <w:rPr>
          <w:rFonts w:ascii="Arial" w:eastAsia="Calibri" w:hAnsi="Arial" w:cs="Arial"/>
          <w:sz w:val="20"/>
          <w:szCs w:val="20"/>
          <w:lang w:val="en-GB"/>
        </w:rPr>
        <w:t xml:space="preserve"> evolution of the Lachlan </w:t>
      </w:r>
      <w:proofErr w:type="spellStart"/>
      <w:r w:rsidRPr="00027DEB">
        <w:rPr>
          <w:rFonts w:ascii="Arial" w:eastAsia="Calibri" w:hAnsi="Arial" w:cs="Arial"/>
          <w:sz w:val="20"/>
          <w:szCs w:val="20"/>
          <w:lang w:val="en-GB"/>
        </w:rPr>
        <w:t>Orogen</w:t>
      </w:r>
      <w:proofErr w:type="spellEnd"/>
      <w:r w:rsidRPr="00027DEB">
        <w:rPr>
          <w:rFonts w:ascii="Arial" w:eastAsia="Calibri" w:hAnsi="Arial" w:cs="Arial"/>
          <w:sz w:val="20"/>
          <w:szCs w:val="20"/>
          <w:lang w:val="en-GB"/>
        </w:rPr>
        <w:t xml:space="preserve"> is the recognition of two groups of porphyry Cu-Au deposits in the Macquarie volcanic province. Work by Crawford et al. (2007) and Cooke et al. (2007) indicated that the main porphyry Cu-Au (e.g. </w:t>
      </w:r>
      <w:proofErr w:type="spellStart"/>
      <w:r w:rsidRPr="00027DEB">
        <w:rPr>
          <w:rFonts w:ascii="Arial" w:eastAsia="Calibri" w:hAnsi="Arial" w:cs="Arial"/>
          <w:sz w:val="20"/>
          <w:szCs w:val="20"/>
          <w:lang w:val="en-GB"/>
        </w:rPr>
        <w:t>Cadia</w:t>
      </w:r>
      <w:proofErr w:type="spellEnd"/>
      <w:r w:rsidRPr="00027DEB">
        <w:rPr>
          <w:rFonts w:ascii="Arial" w:eastAsia="Calibri" w:hAnsi="Arial" w:cs="Arial"/>
          <w:sz w:val="20"/>
          <w:szCs w:val="20"/>
          <w:lang w:val="en-GB"/>
        </w:rPr>
        <w:t xml:space="preserve"> Valley deposits and </w:t>
      </w:r>
      <w:proofErr w:type="spellStart"/>
      <w:r w:rsidRPr="00027DEB">
        <w:rPr>
          <w:rFonts w:ascii="Arial" w:eastAsia="Calibri" w:hAnsi="Arial" w:cs="Arial"/>
          <w:sz w:val="20"/>
          <w:szCs w:val="20"/>
          <w:lang w:val="en-GB"/>
        </w:rPr>
        <w:t>Northparkes</w:t>
      </w:r>
      <w:proofErr w:type="spellEnd"/>
      <w:r w:rsidRPr="00027DEB">
        <w:rPr>
          <w:rFonts w:ascii="Arial" w:eastAsia="Calibri" w:hAnsi="Arial" w:cs="Arial"/>
          <w:sz w:val="20"/>
          <w:szCs w:val="20"/>
          <w:lang w:val="en-GB"/>
        </w:rPr>
        <w:t xml:space="preserve">) and related deposits in this province are associated with alkaline magmatism and formed at ~435 Ma. In addition, a smaller set of older (~450 Ma and older: Copper Hill and Marsden) deposits was recognised associated with </w:t>
      </w:r>
      <w:proofErr w:type="spellStart"/>
      <w:r w:rsidRPr="00027DEB">
        <w:rPr>
          <w:rFonts w:ascii="Arial" w:eastAsia="Calibri" w:hAnsi="Arial" w:cs="Arial"/>
          <w:sz w:val="20"/>
          <w:szCs w:val="20"/>
          <w:lang w:val="en-GB"/>
        </w:rPr>
        <w:t>calc</w:t>
      </w:r>
      <w:proofErr w:type="spellEnd"/>
      <w:r w:rsidRPr="00027DEB">
        <w:rPr>
          <w:rFonts w:ascii="Arial" w:eastAsia="Calibri" w:hAnsi="Arial" w:cs="Arial"/>
          <w:sz w:val="20"/>
          <w:szCs w:val="20"/>
          <w:lang w:val="en-GB"/>
        </w:rPr>
        <w:t>-alkaline magmatism (see also Champion et al., 2009). Crawford et al. (2007) interpreted the geochemistry of granites associated with the ~435 Ma deposits to suggest that these deposits formed post-collisional, and interpretation consistent with that of alkaline-related porphyry Cu deposits worldwide (Richards, 2009). In contrast, older porphyry Cu-Au deposits are more typical of those formed during arc formation.</w:t>
      </w:r>
    </w:p>
    <w:p w:rsidR="00027DEB" w:rsidRPr="00027DEB" w:rsidRDefault="00027DEB" w:rsidP="00027DEB">
      <w:pPr>
        <w:keepNext/>
        <w:keepLines/>
        <w:spacing w:before="120" w:after="120" w:line="252" w:lineRule="auto"/>
        <w:outlineLvl w:val="1"/>
        <w:rPr>
          <w:rFonts w:ascii="Arial" w:eastAsia="SimSun" w:hAnsi="Arial" w:cs="Times New Roman"/>
          <w:b/>
          <w:bCs/>
          <w:sz w:val="24"/>
          <w:szCs w:val="28"/>
          <w:lang w:val="en-GB"/>
        </w:rPr>
      </w:pPr>
      <w:r w:rsidRPr="00027DEB">
        <w:rPr>
          <w:rFonts w:ascii="Arial" w:eastAsia="SimSun" w:hAnsi="Arial" w:cs="Times New Roman"/>
          <w:b/>
          <w:bCs/>
          <w:sz w:val="24"/>
          <w:szCs w:val="28"/>
          <w:lang w:val="en-GB"/>
        </w:rPr>
        <w:lastRenderedPageBreak/>
        <w:t>The Lachlan tectono-</w:t>
      </w:r>
      <w:proofErr w:type="spellStart"/>
      <w:r w:rsidRPr="00027DEB">
        <w:rPr>
          <w:rFonts w:ascii="Arial" w:eastAsia="SimSun" w:hAnsi="Arial" w:cs="Times New Roman"/>
          <w:b/>
          <w:bCs/>
          <w:sz w:val="24"/>
          <w:szCs w:val="28"/>
          <w:lang w:val="en-GB"/>
        </w:rPr>
        <w:t>metallogenic</w:t>
      </w:r>
      <w:proofErr w:type="spellEnd"/>
      <w:r w:rsidRPr="00027DEB">
        <w:rPr>
          <w:rFonts w:ascii="Arial" w:eastAsia="SimSun" w:hAnsi="Arial" w:cs="Times New Roman"/>
          <w:b/>
          <w:bCs/>
          <w:sz w:val="24"/>
          <w:szCs w:val="28"/>
          <w:lang w:val="en-GB"/>
        </w:rPr>
        <w:t xml:space="preserve"> system</w:t>
      </w:r>
    </w:p>
    <w:p w:rsidR="00027DEB" w:rsidRPr="00027DEB" w:rsidRDefault="00027DEB" w:rsidP="00027DEB">
      <w:pPr>
        <w:spacing w:after="160" w:line="252" w:lineRule="auto"/>
        <w:jc w:val="both"/>
        <w:rPr>
          <w:rFonts w:ascii="Arial" w:eastAsia="Calibri" w:hAnsi="Arial" w:cs="Arial"/>
          <w:sz w:val="20"/>
          <w:szCs w:val="20"/>
          <w:lang w:val="en-GB"/>
        </w:rPr>
      </w:pPr>
      <w:r w:rsidRPr="00027DEB">
        <w:rPr>
          <w:rFonts w:ascii="Arial" w:eastAsia="Calibri" w:hAnsi="Arial" w:cs="Arial"/>
          <w:sz w:val="20"/>
          <w:szCs w:val="20"/>
          <w:lang w:val="en-GB"/>
        </w:rPr>
        <w:t xml:space="preserve">These changes in </w:t>
      </w:r>
      <w:proofErr w:type="spellStart"/>
      <w:r w:rsidRPr="00027DEB">
        <w:rPr>
          <w:rFonts w:ascii="Arial" w:eastAsia="Calibri" w:hAnsi="Arial" w:cs="Arial"/>
          <w:sz w:val="20"/>
          <w:szCs w:val="20"/>
          <w:lang w:val="en-GB"/>
        </w:rPr>
        <w:t>metallogenic</w:t>
      </w:r>
      <w:proofErr w:type="spellEnd"/>
      <w:r w:rsidRPr="00027DEB">
        <w:rPr>
          <w:rFonts w:ascii="Arial" w:eastAsia="Calibri" w:hAnsi="Arial" w:cs="Arial"/>
          <w:sz w:val="20"/>
          <w:szCs w:val="20"/>
          <w:lang w:val="en-GB"/>
        </w:rPr>
        <w:t xml:space="preserve"> patterns can be linked to the development of the Lachlan </w:t>
      </w:r>
      <w:proofErr w:type="spellStart"/>
      <w:r w:rsidRPr="00027DEB">
        <w:rPr>
          <w:rFonts w:ascii="Arial" w:eastAsia="Calibri" w:hAnsi="Arial" w:cs="Arial"/>
          <w:sz w:val="20"/>
          <w:szCs w:val="20"/>
          <w:lang w:val="en-GB"/>
        </w:rPr>
        <w:t>Orocline</w:t>
      </w:r>
      <w:proofErr w:type="spellEnd"/>
      <w:r w:rsidRPr="00027DEB">
        <w:rPr>
          <w:rFonts w:ascii="Arial" w:eastAsia="Calibri" w:hAnsi="Arial" w:cs="Arial"/>
          <w:sz w:val="20"/>
          <w:szCs w:val="20"/>
          <w:lang w:val="en-GB"/>
        </w:rPr>
        <w:t xml:space="preserve">, which perturbed convergence along the eastern margin of Australia at the very end of the Ordovician during the </w:t>
      </w:r>
      <w:proofErr w:type="spellStart"/>
      <w:r w:rsidRPr="00027DEB">
        <w:rPr>
          <w:rFonts w:ascii="Arial" w:eastAsia="Calibri" w:hAnsi="Arial" w:cs="Arial"/>
          <w:sz w:val="20"/>
          <w:szCs w:val="20"/>
          <w:lang w:val="en-GB"/>
        </w:rPr>
        <w:t>Benambran</w:t>
      </w:r>
      <w:proofErr w:type="spellEnd"/>
      <w:r w:rsidRPr="00027DEB">
        <w:rPr>
          <w:rFonts w:ascii="Arial" w:eastAsia="Calibri" w:hAnsi="Arial" w:cs="Arial"/>
          <w:sz w:val="20"/>
          <w:szCs w:val="20"/>
          <w:lang w:val="en-GB"/>
        </w:rPr>
        <w:t xml:space="preserve"> Orogeny (Cayley and Musgrave, this volume).</w:t>
      </w:r>
    </w:p>
    <w:p w:rsidR="00027DEB" w:rsidRPr="00027DEB" w:rsidRDefault="00027DEB" w:rsidP="00027DEB">
      <w:pPr>
        <w:spacing w:after="160" w:line="252" w:lineRule="auto"/>
        <w:jc w:val="both"/>
        <w:rPr>
          <w:rFonts w:ascii="Arial" w:eastAsia="Calibri" w:hAnsi="Arial" w:cs="Arial"/>
          <w:sz w:val="20"/>
          <w:szCs w:val="20"/>
          <w:lang w:val="en-GB"/>
        </w:rPr>
      </w:pPr>
      <w:r w:rsidRPr="00027DEB">
        <w:rPr>
          <w:rFonts w:ascii="Arial" w:eastAsia="Calibri" w:hAnsi="Arial" w:cs="Arial"/>
          <w:sz w:val="20"/>
          <w:szCs w:val="20"/>
          <w:lang w:val="en-GB"/>
        </w:rPr>
        <w:t xml:space="preserve">During the Ordovician and Silurian, the tectonic evolution of eastern Australia was complex and apparently contradictory leading to a variety of tectonic models being proposed (see review by Champion et al., 2009). However, the coverage of </w:t>
      </w:r>
      <w:proofErr w:type="spellStart"/>
      <w:r w:rsidRPr="00027DEB">
        <w:rPr>
          <w:rFonts w:ascii="Arial" w:eastAsia="Calibri" w:hAnsi="Arial" w:cs="Arial"/>
          <w:sz w:val="20"/>
          <w:szCs w:val="20"/>
          <w:lang w:val="en-GB"/>
        </w:rPr>
        <w:t>southeastern</w:t>
      </w:r>
      <w:proofErr w:type="spellEnd"/>
      <w:r w:rsidRPr="00027DEB">
        <w:rPr>
          <w:rFonts w:ascii="Arial" w:eastAsia="Calibri" w:hAnsi="Arial" w:cs="Arial"/>
          <w:sz w:val="20"/>
          <w:szCs w:val="20"/>
          <w:lang w:val="en-GB"/>
        </w:rPr>
        <w:t xml:space="preserve"> Australia by high-quality aeromagnetic data and new methods of processing such data, along with new geological data from modern regional geological mapping programs and insights from geodynamic modelling (</w:t>
      </w:r>
      <w:proofErr w:type="spellStart"/>
      <w:r w:rsidRPr="00027DEB">
        <w:rPr>
          <w:rFonts w:ascii="Arial" w:eastAsia="Calibri" w:hAnsi="Arial" w:cs="Arial"/>
          <w:sz w:val="20"/>
          <w:szCs w:val="20"/>
          <w:lang w:val="en-GB"/>
        </w:rPr>
        <w:t>Moresi</w:t>
      </w:r>
      <w:proofErr w:type="spellEnd"/>
      <w:r w:rsidRPr="00027DEB">
        <w:rPr>
          <w:rFonts w:ascii="Arial" w:eastAsia="Calibri" w:hAnsi="Arial" w:cs="Arial"/>
          <w:sz w:val="20"/>
          <w:szCs w:val="20"/>
          <w:lang w:val="en-GB"/>
        </w:rPr>
        <w:t xml:space="preserve"> et al., 2014), have led Cayley (2012) and Cayley and Musgrave (this volume) to propose a tectonic model in which the accretion of the exotic </w:t>
      </w:r>
      <w:proofErr w:type="spellStart"/>
      <w:r w:rsidRPr="00027DEB">
        <w:rPr>
          <w:rFonts w:ascii="Arial" w:eastAsia="Calibri" w:hAnsi="Arial" w:cs="Arial"/>
          <w:sz w:val="20"/>
          <w:szCs w:val="20"/>
          <w:lang w:val="en-GB"/>
        </w:rPr>
        <w:t>VanDieland</w:t>
      </w:r>
      <w:proofErr w:type="spellEnd"/>
      <w:r w:rsidRPr="00027DEB">
        <w:rPr>
          <w:rFonts w:ascii="Arial" w:eastAsia="Calibri" w:hAnsi="Arial" w:cs="Arial"/>
          <w:sz w:val="20"/>
          <w:szCs w:val="20"/>
          <w:lang w:val="en-GB"/>
        </w:rPr>
        <w:t xml:space="preserve"> (or </w:t>
      </w:r>
      <w:proofErr w:type="spellStart"/>
      <w:r w:rsidRPr="00027DEB">
        <w:rPr>
          <w:rFonts w:ascii="Arial" w:eastAsia="Calibri" w:hAnsi="Arial" w:cs="Arial"/>
          <w:sz w:val="20"/>
          <w:szCs w:val="20"/>
          <w:lang w:val="en-GB"/>
        </w:rPr>
        <w:t>Taswegia</w:t>
      </w:r>
      <w:proofErr w:type="spellEnd"/>
      <w:r w:rsidRPr="00027DEB">
        <w:rPr>
          <w:rFonts w:ascii="Arial" w:eastAsia="Calibri" w:hAnsi="Arial" w:cs="Arial"/>
          <w:sz w:val="20"/>
          <w:szCs w:val="20"/>
          <w:lang w:val="en-GB"/>
        </w:rPr>
        <w:t xml:space="preserve">: Gibson et al., 2011) continental fragment, which comprises most of Tasmania and the Selwyn Block (Cayley et al., 2002), onto the Tasman convergent margin caused the formation of an </w:t>
      </w:r>
      <w:proofErr w:type="spellStart"/>
      <w:r w:rsidRPr="00027DEB">
        <w:rPr>
          <w:rFonts w:ascii="Arial" w:eastAsia="Calibri" w:hAnsi="Arial" w:cs="Arial"/>
          <w:sz w:val="20"/>
          <w:szCs w:val="20"/>
          <w:lang w:val="en-GB"/>
        </w:rPr>
        <w:t>orocline</w:t>
      </w:r>
      <w:proofErr w:type="spellEnd"/>
      <w:r w:rsidRPr="00027DEB">
        <w:rPr>
          <w:rFonts w:ascii="Arial" w:eastAsia="Calibri" w:hAnsi="Arial" w:cs="Arial"/>
          <w:sz w:val="20"/>
          <w:szCs w:val="20"/>
          <w:lang w:val="en-GB"/>
        </w:rPr>
        <w:t xml:space="preserve">. Lachlan </w:t>
      </w:r>
      <w:proofErr w:type="spellStart"/>
      <w:r w:rsidRPr="00027DEB">
        <w:rPr>
          <w:rFonts w:ascii="Arial" w:eastAsia="Calibri" w:hAnsi="Arial" w:cs="Arial"/>
          <w:sz w:val="20"/>
          <w:szCs w:val="20"/>
          <w:lang w:val="en-GB"/>
        </w:rPr>
        <w:t>Orocline</w:t>
      </w:r>
      <w:proofErr w:type="spellEnd"/>
      <w:r w:rsidRPr="00027DEB">
        <w:rPr>
          <w:rFonts w:ascii="Arial" w:eastAsia="Calibri" w:hAnsi="Arial" w:cs="Arial"/>
          <w:sz w:val="20"/>
          <w:szCs w:val="20"/>
          <w:lang w:val="en-GB"/>
        </w:rPr>
        <w:t xml:space="preserve"> formation involved parts of the subduction zone adjacent to the site of microcontinent accretion rolling-back asymmetrically throughout the Silurian, eventually wrapping and translating parts of the Lachlan </w:t>
      </w:r>
      <w:proofErr w:type="spellStart"/>
      <w:r w:rsidRPr="00027DEB">
        <w:rPr>
          <w:rFonts w:ascii="Arial" w:eastAsia="Calibri" w:hAnsi="Arial" w:cs="Arial"/>
          <w:sz w:val="20"/>
          <w:szCs w:val="20"/>
          <w:lang w:val="en-GB"/>
        </w:rPr>
        <w:t>Orogen</w:t>
      </w:r>
      <w:proofErr w:type="spellEnd"/>
      <w:r w:rsidRPr="00027DEB">
        <w:rPr>
          <w:rFonts w:ascii="Arial" w:eastAsia="Calibri" w:hAnsi="Arial" w:cs="Arial"/>
          <w:sz w:val="20"/>
          <w:szCs w:val="20"/>
          <w:lang w:val="en-GB"/>
        </w:rPr>
        <w:t xml:space="preserve"> around the outer margins of </w:t>
      </w:r>
      <w:proofErr w:type="spellStart"/>
      <w:r w:rsidRPr="00027DEB">
        <w:rPr>
          <w:rFonts w:ascii="Arial" w:eastAsia="Calibri" w:hAnsi="Arial" w:cs="Arial"/>
          <w:sz w:val="20"/>
          <w:szCs w:val="20"/>
          <w:lang w:val="en-GB"/>
        </w:rPr>
        <w:t>VanDieland</w:t>
      </w:r>
      <w:proofErr w:type="spellEnd"/>
      <w:r w:rsidRPr="00027DEB">
        <w:rPr>
          <w:rFonts w:ascii="Arial" w:eastAsia="Calibri" w:hAnsi="Arial" w:cs="Arial"/>
          <w:sz w:val="20"/>
          <w:szCs w:val="20"/>
          <w:lang w:val="en-GB"/>
        </w:rPr>
        <w:t xml:space="preserve">. A simple, continent dipping subduction zone re-established farther outboard in the Early Devonian (Fig. 3). In the following discussion, the </w:t>
      </w:r>
      <w:proofErr w:type="spellStart"/>
      <w:r w:rsidRPr="00027DEB">
        <w:rPr>
          <w:rFonts w:ascii="Arial" w:eastAsia="Calibri" w:hAnsi="Arial" w:cs="Arial"/>
          <w:sz w:val="20"/>
          <w:szCs w:val="20"/>
          <w:lang w:val="en-GB"/>
        </w:rPr>
        <w:t>metallogeny</w:t>
      </w:r>
      <w:proofErr w:type="spellEnd"/>
      <w:r w:rsidRPr="00027DEB">
        <w:rPr>
          <w:rFonts w:ascii="Arial" w:eastAsia="Calibri" w:hAnsi="Arial" w:cs="Arial"/>
          <w:sz w:val="20"/>
          <w:szCs w:val="20"/>
          <w:lang w:val="en-GB"/>
        </w:rPr>
        <w:t xml:space="preserve"> of </w:t>
      </w:r>
      <w:proofErr w:type="spellStart"/>
      <w:r w:rsidRPr="00027DEB">
        <w:rPr>
          <w:rFonts w:ascii="Arial" w:eastAsia="Calibri" w:hAnsi="Arial" w:cs="Arial"/>
          <w:sz w:val="20"/>
          <w:szCs w:val="20"/>
          <w:lang w:val="en-GB"/>
        </w:rPr>
        <w:t>southeastern</w:t>
      </w:r>
      <w:proofErr w:type="spellEnd"/>
      <w:r w:rsidRPr="00027DEB">
        <w:rPr>
          <w:rFonts w:ascii="Arial" w:eastAsia="Calibri" w:hAnsi="Arial" w:cs="Arial"/>
          <w:sz w:val="20"/>
          <w:szCs w:val="20"/>
          <w:lang w:val="en-GB"/>
        </w:rPr>
        <w:t xml:space="preserve"> Australia in discussed in the context of this tectonic event, which we term the Lachlan tectono-</w:t>
      </w:r>
      <w:proofErr w:type="spellStart"/>
      <w:r w:rsidRPr="00027DEB">
        <w:rPr>
          <w:rFonts w:ascii="Arial" w:eastAsia="Calibri" w:hAnsi="Arial" w:cs="Arial"/>
          <w:sz w:val="20"/>
          <w:szCs w:val="20"/>
          <w:lang w:val="en-GB"/>
        </w:rPr>
        <w:t>metallogenic</w:t>
      </w:r>
      <w:proofErr w:type="spellEnd"/>
      <w:r w:rsidRPr="00027DEB">
        <w:rPr>
          <w:rFonts w:ascii="Arial" w:eastAsia="Calibri" w:hAnsi="Arial" w:cs="Arial"/>
          <w:sz w:val="20"/>
          <w:szCs w:val="20"/>
          <w:lang w:val="en-GB"/>
        </w:rPr>
        <w:t xml:space="preserve"> event. The resulting </w:t>
      </w:r>
      <w:proofErr w:type="spellStart"/>
      <w:r w:rsidRPr="00027DEB">
        <w:rPr>
          <w:rFonts w:ascii="Arial" w:eastAsia="Calibri" w:hAnsi="Arial" w:cs="Arial"/>
          <w:sz w:val="20"/>
          <w:szCs w:val="20"/>
          <w:lang w:val="en-GB"/>
        </w:rPr>
        <w:t>metallogenic</w:t>
      </w:r>
      <w:proofErr w:type="spellEnd"/>
      <w:r w:rsidRPr="00027DEB">
        <w:rPr>
          <w:rFonts w:ascii="Arial" w:eastAsia="Calibri" w:hAnsi="Arial" w:cs="Arial"/>
          <w:sz w:val="20"/>
          <w:szCs w:val="20"/>
          <w:lang w:val="en-GB"/>
        </w:rPr>
        <w:t xml:space="preserve"> model is then used to infer zones of higher </w:t>
      </w:r>
      <w:proofErr w:type="spellStart"/>
      <w:r w:rsidRPr="00027DEB">
        <w:rPr>
          <w:rFonts w:ascii="Arial" w:eastAsia="Calibri" w:hAnsi="Arial" w:cs="Arial"/>
          <w:sz w:val="20"/>
          <w:szCs w:val="20"/>
          <w:lang w:val="en-GB"/>
        </w:rPr>
        <w:t>metallogenic</w:t>
      </w:r>
      <w:proofErr w:type="spellEnd"/>
      <w:r w:rsidRPr="00027DEB">
        <w:rPr>
          <w:rFonts w:ascii="Arial" w:eastAsia="Calibri" w:hAnsi="Arial" w:cs="Arial"/>
          <w:sz w:val="20"/>
          <w:szCs w:val="20"/>
          <w:lang w:val="en-GB"/>
        </w:rPr>
        <w:t xml:space="preserve"> potential that are the consequence of the Lachlan event (see below).</w:t>
      </w:r>
    </w:p>
    <w:p w:rsidR="00027DEB" w:rsidRPr="00027DEB" w:rsidRDefault="00027DEB" w:rsidP="00027DEB">
      <w:pPr>
        <w:spacing w:after="160" w:line="252" w:lineRule="auto"/>
        <w:jc w:val="both"/>
        <w:rPr>
          <w:rFonts w:ascii="Arial" w:eastAsia="Calibri" w:hAnsi="Arial" w:cs="Arial"/>
          <w:sz w:val="20"/>
          <w:szCs w:val="20"/>
          <w:lang w:val="en-GB"/>
        </w:rPr>
      </w:pPr>
      <w:r w:rsidRPr="00027DEB">
        <w:rPr>
          <w:rFonts w:ascii="Arial" w:eastAsia="Calibri" w:hAnsi="Arial" w:cs="Arial"/>
          <w:sz w:val="20"/>
          <w:szCs w:val="20"/>
          <w:lang w:val="en-GB"/>
        </w:rPr>
        <w:t xml:space="preserve">The evolution of this tectonic system explains the known spatial and temporal distribution of mineral deposits (systems) from 480 Ma to 410 Ma in eastern Australia. Prior to the impact of </w:t>
      </w:r>
      <w:proofErr w:type="spellStart"/>
      <w:r w:rsidRPr="00027DEB">
        <w:rPr>
          <w:rFonts w:ascii="Arial" w:eastAsia="Calibri" w:hAnsi="Arial" w:cs="Arial"/>
          <w:sz w:val="20"/>
          <w:szCs w:val="20"/>
          <w:lang w:val="en-GB"/>
        </w:rPr>
        <w:t>VanDieland</w:t>
      </w:r>
      <w:proofErr w:type="spellEnd"/>
      <w:r w:rsidRPr="00027DEB">
        <w:rPr>
          <w:rFonts w:ascii="Arial" w:eastAsia="Calibri" w:hAnsi="Arial" w:cs="Arial"/>
          <w:sz w:val="20"/>
          <w:szCs w:val="20"/>
          <w:lang w:val="en-GB"/>
        </w:rPr>
        <w:t xml:space="preserve"> at ~445 Ma, convergence along the eastern margin of mainland Australia was characterised by the presence of an arc-back-arc system on the over-riding Australian plate. This system developed in response to the oblique (from present-day southeast) subduction of a proto- Pacific plate that contained the microplate </w:t>
      </w:r>
      <w:proofErr w:type="spellStart"/>
      <w:r w:rsidRPr="00027DEB">
        <w:rPr>
          <w:rFonts w:ascii="Arial" w:eastAsia="Calibri" w:hAnsi="Arial" w:cs="Arial"/>
          <w:sz w:val="20"/>
          <w:szCs w:val="20"/>
          <w:lang w:val="en-GB"/>
        </w:rPr>
        <w:t>VanDieland</w:t>
      </w:r>
      <w:proofErr w:type="spellEnd"/>
      <w:r w:rsidRPr="00027DEB">
        <w:rPr>
          <w:rFonts w:ascii="Arial" w:eastAsia="Calibri" w:hAnsi="Arial" w:cs="Arial"/>
          <w:sz w:val="20"/>
          <w:szCs w:val="20"/>
          <w:lang w:val="en-GB"/>
        </w:rPr>
        <w:t xml:space="preserve">. During this period of subduction, VHMS deposits formed in back-arc basins in north-central New South Wales (e.g., </w:t>
      </w:r>
      <w:proofErr w:type="spellStart"/>
      <w:r w:rsidRPr="00027DEB">
        <w:rPr>
          <w:rFonts w:ascii="Arial" w:eastAsia="Calibri" w:hAnsi="Arial" w:cs="Arial"/>
          <w:sz w:val="20"/>
          <w:szCs w:val="20"/>
          <w:lang w:val="en-GB"/>
        </w:rPr>
        <w:t>Tritton</w:t>
      </w:r>
      <w:proofErr w:type="spellEnd"/>
      <w:r w:rsidRPr="00027DEB">
        <w:rPr>
          <w:rFonts w:ascii="Arial" w:eastAsia="Calibri" w:hAnsi="Arial" w:cs="Arial"/>
          <w:sz w:val="20"/>
          <w:szCs w:val="20"/>
          <w:lang w:val="en-GB"/>
        </w:rPr>
        <w:t xml:space="preserve">: Fig. 3A) and northern Queensland (e.g., </w:t>
      </w:r>
      <w:proofErr w:type="spellStart"/>
      <w:r w:rsidRPr="00027DEB">
        <w:rPr>
          <w:rFonts w:ascii="Arial" w:eastAsia="Calibri" w:hAnsi="Arial" w:cs="Arial"/>
          <w:sz w:val="20"/>
          <w:szCs w:val="20"/>
          <w:lang w:val="en-GB"/>
        </w:rPr>
        <w:t>Thalanga</w:t>
      </w:r>
      <w:proofErr w:type="spellEnd"/>
      <w:r w:rsidRPr="00027DEB">
        <w:rPr>
          <w:rFonts w:ascii="Arial" w:eastAsia="Calibri" w:hAnsi="Arial" w:cs="Arial"/>
          <w:sz w:val="20"/>
          <w:szCs w:val="20"/>
          <w:lang w:val="en-GB"/>
        </w:rPr>
        <w:t xml:space="preserve"> and </w:t>
      </w:r>
      <w:proofErr w:type="spellStart"/>
      <w:r w:rsidRPr="00027DEB">
        <w:rPr>
          <w:rFonts w:ascii="Arial" w:eastAsia="Calibri" w:hAnsi="Arial" w:cs="Arial"/>
          <w:sz w:val="20"/>
          <w:szCs w:val="20"/>
          <w:lang w:val="en-GB"/>
        </w:rPr>
        <w:t>Balcooma</w:t>
      </w:r>
      <w:proofErr w:type="spellEnd"/>
      <w:r w:rsidRPr="00027DEB">
        <w:rPr>
          <w:rFonts w:ascii="Arial" w:eastAsia="Calibri" w:hAnsi="Arial" w:cs="Arial"/>
          <w:sz w:val="20"/>
          <w:szCs w:val="20"/>
          <w:lang w:val="en-GB"/>
        </w:rPr>
        <w:t xml:space="preserve">; not shown in Fig. 3A), and </w:t>
      </w:r>
      <w:proofErr w:type="spellStart"/>
      <w:r w:rsidRPr="00027DEB">
        <w:rPr>
          <w:rFonts w:ascii="Arial" w:eastAsia="Calibri" w:hAnsi="Arial" w:cs="Arial"/>
          <w:sz w:val="20"/>
          <w:szCs w:val="20"/>
          <w:lang w:val="en-GB"/>
        </w:rPr>
        <w:t>calc</w:t>
      </w:r>
      <w:proofErr w:type="spellEnd"/>
      <w:r w:rsidRPr="00027DEB">
        <w:rPr>
          <w:rFonts w:ascii="Arial" w:eastAsia="Calibri" w:hAnsi="Arial" w:cs="Arial"/>
          <w:sz w:val="20"/>
          <w:szCs w:val="20"/>
          <w:lang w:val="en-GB"/>
        </w:rPr>
        <w:t>-alkaline porphyry Cu-Au deposits (e.g., Copper Hill and Marsden) formed during the early stages of the Macquarie volcanic province (at this time an arc).</w:t>
      </w:r>
    </w:p>
    <w:p w:rsidR="00027DEB" w:rsidRPr="00027DEB" w:rsidRDefault="00027DEB" w:rsidP="00027DEB">
      <w:pPr>
        <w:spacing w:after="160" w:line="252" w:lineRule="auto"/>
        <w:jc w:val="both"/>
        <w:rPr>
          <w:rFonts w:ascii="Arial" w:eastAsia="Calibri" w:hAnsi="Arial" w:cs="Arial"/>
          <w:sz w:val="20"/>
          <w:szCs w:val="20"/>
          <w:lang w:val="en-GB"/>
        </w:rPr>
      </w:pPr>
      <w:r w:rsidRPr="00027DEB">
        <w:rPr>
          <w:rFonts w:ascii="Arial" w:eastAsia="Calibri" w:hAnsi="Arial" w:cs="Arial"/>
          <w:sz w:val="20"/>
          <w:szCs w:val="20"/>
          <w:lang w:val="en-GB"/>
        </w:rPr>
        <w:t xml:space="preserve">The impact of </w:t>
      </w:r>
      <w:proofErr w:type="spellStart"/>
      <w:r w:rsidRPr="00027DEB">
        <w:rPr>
          <w:rFonts w:ascii="Arial" w:eastAsia="Calibri" w:hAnsi="Arial" w:cs="Arial"/>
          <w:sz w:val="20"/>
          <w:szCs w:val="20"/>
          <w:lang w:val="en-GB"/>
        </w:rPr>
        <w:t>VanDieland</w:t>
      </w:r>
      <w:proofErr w:type="spellEnd"/>
      <w:r w:rsidRPr="00027DEB">
        <w:rPr>
          <w:rFonts w:ascii="Arial" w:eastAsia="Calibri" w:hAnsi="Arial" w:cs="Arial"/>
          <w:sz w:val="20"/>
          <w:szCs w:val="20"/>
          <w:lang w:val="en-GB"/>
        </w:rPr>
        <w:t xml:space="preserve"> (Fig. 3B) caused </w:t>
      </w:r>
      <w:proofErr w:type="spellStart"/>
      <w:r w:rsidRPr="00027DEB">
        <w:rPr>
          <w:rFonts w:ascii="Arial" w:eastAsia="Calibri" w:hAnsi="Arial" w:cs="Arial"/>
          <w:sz w:val="20"/>
          <w:szCs w:val="20"/>
          <w:lang w:val="en-GB"/>
        </w:rPr>
        <w:t>orogenesis</w:t>
      </w:r>
      <w:proofErr w:type="spellEnd"/>
      <w:r w:rsidRPr="00027DEB">
        <w:rPr>
          <w:rFonts w:ascii="Arial" w:eastAsia="Calibri" w:hAnsi="Arial" w:cs="Arial"/>
          <w:sz w:val="20"/>
          <w:szCs w:val="20"/>
          <w:lang w:val="en-GB"/>
        </w:rPr>
        <w:t xml:space="preserve">, the </w:t>
      </w:r>
      <w:proofErr w:type="spellStart"/>
      <w:r w:rsidRPr="00027DEB">
        <w:rPr>
          <w:rFonts w:ascii="Arial" w:eastAsia="Calibri" w:hAnsi="Arial" w:cs="Arial"/>
          <w:sz w:val="20"/>
          <w:szCs w:val="20"/>
          <w:lang w:val="en-GB"/>
        </w:rPr>
        <w:t>Benambran</w:t>
      </w:r>
      <w:proofErr w:type="spellEnd"/>
      <w:r w:rsidRPr="00027DEB">
        <w:rPr>
          <w:rFonts w:ascii="Arial" w:eastAsia="Calibri" w:hAnsi="Arial" w:cs="Arial"/>
          <w:sz w:val="20"/>
          <w:szCs w:val="20"/>
          <w:lang w:val="en-GB"/>
        </w:rPr>
        <w:t xml:space="preserve"> Orogeny, in the immediate hinterland (e.g., central and western Victoria), with the associated development of an orogenic gold mineral system (Victorian goldfields: Squire and Miller, 2003) that did not extend to the north into what is now New South Wales. Collision also initiated extension directly to the north along strike, leading to the formation of an </w:t>
      </w:r>
      <w:proofErr w:type="spellStart"/>
      <w:r w:rsidRPr="00027DEB">
        <w:rPr>
          <w:rFonts w:ascii="Arial" w:eastAsia="Calibri" w:hAnsi="Arial" w:cs="Arial"/>
          <w:sz w:val="20"/>
          <w:szCs w:val="20"/>
          <w:lang w:val="en-GB"/>
        </w:rPr>
        <w:t>orocline</w:t>
      </w:r>
      <w:proofErr w:type="spellEnd"/>
      <w:r w:rsidRPr="00027DEB">
        <w:rPr>
          <w:rFonts w:ascii="Arial" w:eastAsia="Calibri" w:hAnsi="Arial" w:cs="Arial"/>
          <w:sz w:val="20"/>
          <w:szCs w:val="20"/>
          <w:lang w:val="en-GB"/>
        </w:rPr>
        <w:t xml:space="preserve"> as mainland Australia partly enveloped </w:t>
      </w:r>
      <w:proofErr w:type="spellStart"/>
      <w:r w:rsidRPr="00027DEB">
        <w:rPr>
          <w:rFonts w:ascii="Arial" w:eastAsia="Calibri" w:hAnsi="Arial" w:cs="Arial"/>
          <w:sz w:val="20"/>
          <w:szCs w:val="20"/>
          <w:lang w:val="en-GB"/>
        </w:rPr>
        <w:t>VanDieland</w:t>
      </w:r>
      <w:proofErr w:type="spellEnd"/>
      <w:r w:rsidRPr="00027DEB">
        <w:rPr>
          <w:rFonts w:ascii="Arial" w:eastAsia="Calibri" w:hAnsi="Arial" w:cs="Arial"/>
          <w:sz w:val="20"/>
          <w:szCs w:val="20"/>
          <w:lang w:val="en-GB"/>
        </w:rPr>
        <w:t xml:space="preserve"> (Figs. 3B-C). With the mainland Australian plate to the north in extension (</w:t>
      </w:r>
      <w:proofErr w:type="spellStart"/>
      <w:r w:rsidRPr="00027DEB">
        <w:rPr>
          <w:rFonts w:ascii="Arial" w:eastAsia="Calibri" w:hAnsi="Arial" w:cs="Arial"/>
          <w:sz w:val="20"/>
          <w:szCs w:val="20"/>
          <w:lang w:val="en-GB"/>
        </w:rPr>
        <w:t>Moresi</w:t>
      </w:r>
      <w:proofErr w:type="spellEnd"/>
      <w:r w:rsidRPr="00027DEB">
        <w:rPr>
          <w:rFonts w:ascii="Arial" w:eastAsia="Calibri" w:hAnsi="Arial" w:cs="Arial"/>
          <w:sz w:val="20"/>
          <w:szCs w:val="20"/>
          <w:lang w:val="en-GB"/>
        </w:rPr>
        <w:t xml:space="preserve"> et al., 2014: Fig. 3C) low degree partial melting of the underlying mantle produced alkaline magmatism and porphyry Cu-Au mineral systems (e.g., </w:t>
      </w:r>
      <w:proofErr w:type="spellStart"/>
      <w:r w:rsidRPr="00027DEB">
        <w:rPr>
          <w:rFonts w:ascii="Arial" w:eastAsia="Calibri" w:hAnsi="Arial" w:cs="Arial"/>
          <w:sz w:val="20"/>
          <w:szCs w:val="20"/>
          <w:lang w:val="en-GB"/>
        </w:rPr>
        <w:t>Cadia</w:t>
      </w:r>
      <w:proofErr w:type="spellEnd"/>
      <w:r w:rsidRPr="00027DEB">
        <w:rPr>
          <w:rFonts w:ascii="Arial" w:eastAsia="Calibri" w:hAnsi="Arial" w:cs="Arial"/>
          <w:sz w:val="20"/>
          <w:szCs w:val="20"/>
          <w:lang w:val="en-GB"/>
        </w:rPr>
        <w:t xml:space="preserve"> and </w:t>
      </w:r>
      <w:proofErr w:type="spellStart"/>
      <w:r w:rsidRPr="00027DEB">
        <w:rPr>
          <w:rFonts w:ascii="Arial" w:eastAsia="Calibri" w:hAnsi="Arial" w:cs="Arial"/>
          <w:sz w:val="20"/>
          <w:szCs w:val="20"/>
          <w:lang w:val="en-GB"/>
        </w:rPr>
        <w:t>Northparkes</w:t>
      </w:r>
      <w:proofErr w:type="spellEnd"/>
      <w:r w:rsidRPr="00027DEB">
        <w:rPr>
          <w:rFonts w:ascii="Arial" w:eastAsia="Calibri" w:hAnsi="Arial" w:cs="Arial"/>
          <w:sz w:val="20"/>
          <w:szCs w:val="20"/>
          <w:lang w:val="en-GB"/>
        </w:rPr>
        <w:t>) in the Macquarie volcanic province (at this time in post-collisional extension and not an arc). Subduction continued to roll-back into the Late Silurian, causing extension and forming post-orogenic granite-related Sn and Mo deposits (430-420 Ma) and then VHMS deposits (~420 Ma: Fig. 3D), after which steady-state subduction was re-established.</w:t>
      </w:r>
    </w:p>
    <w:p w:rsidR="00027DEB" w:rsidRPr="00027DEB" w:rsidRDefault="00027DEB" w:rsidP="00027DEB">
      <w:pPr>
        <w:spacing w:after="160" w:line="252" w:lineRule="auto"/>
        <w:jc w:val="center"/>
        <w:rPr>
          <w:rFonts w:ascii="Arial" w:eastAsia="Calibri" w:hAnsi="Arial" w:cs="Arial"/>
          <w:color w:val="000000"/>
          <w:sz w:val="20"/>
          <w:szCs w:val="20"/>
          <w:lang w:val="en-GB"/>
        </w:rPr>
      </w:pPr>
      <w:r>
        <w:rPr>
          <w:rFonts w:ascii="Arial" w:eastAsia="Calibri" w:hAnsi="Arial" w:cs="Arial"/>
          <w:noProof/>
          <w:color w:val="000000"/>
          <w:sz w:val="20"/>
          <w:szCs w:val="20"/>
          <w:lang w:eastAsia="en-AU"/>
        </w:rPr>
        <w:lastRenderedPageBreak/>
        <w:drawing>
          <wp:inline distT="0" distB="0" distL="0" distR="0">
            <wp:extent cx="5753100" cy="3238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l="8151" t="16705" r="7999" b="16470"/>
                    <a:stretch>
                      <a:fillRect/>
                    </a:stretch>
                  </pic:blipFill>
                  <pic:spPr bwMode="auto">
                    <a:xfrm>
                      <a:off x="0" y="0"/>
                      <a:ext cx="5753100" cy="3238500"/>
                    </a:xfrm>
                    <a:prstGeom prst="rect">
                      <a:avLst/>
                    </a:prstGeom>
                    <a:noFill/>
                    <a:ln>
                      <a:noFill/>
                    </a:ln>
                  </pic:spPr>
                </pic:pic>
              </a:graphicData>
            </a:graphic>
          </wp:inline>
        </w:drawing>
      </w:r>
    </w:p>
    <w:p w:rsidR="00027DEB" w:rsidRPr="00027DEB" w:rsidRDefault="00027DEB" w:rsidP="00027DEB">
      <w:pPr>
        <w:keepNext/>
        <w:keepLines/>
        <w:spacing w:after="0" w:line="252" w:lineRule="auto"/>
        <w:outlineLvl w:val="5"/>
        <w:rPr>
          <w:rFonts w:ascii="Arial" w:eastAsia="SimSun" w:hAnsi="Arial" w:cs="Times New Roman"/>
          <w:bCs/>
          <w:i/>
          <w:iCs/>
          <w:sz w:val="18"/>
          <w:lang w:val="en-GB"/>
        </w:rPr>
      </w:pPr>
      <w:r w:rsidRPr="00027DEB">
        <w:rPr>
          <w:rFonts w:ascii="Arial" w:eastAsia="SimSun" w:hAnsi="Arial" w:cs="Times New Roman"/>
          <w:b/>
          <w:bCs/>
          <w:i/>
          <w:iCs/>
          <w:sz w:val="18"/>
          <w:lang w:val="en-GB"/>
        </w:rPr>
        <w:t>Figure 3</w:t>
      </w:r>
      <w:r w:rsidRPr="00027DEB">
        <w:rPr>
          <w:rFonts w:ascii="Arial" w:eastAsia="SimSun" w:hAnsi="Arial" w:cs="Times New Roman"/>
          <w:bCs/>
          <w:i/>
          <w:iCs/>
          <w:sz w:val="18"/>
          <w:lang w:val="en-GB"/>
        </w:rPr>
        <w:t xml:space="preserve"> Inferred evolution of the Lachlan tectono-</w:t>
      </w:r>
      <w:proofErr w:type="spellStart"/>
      <w:r w:rsidRPr="00027DEB">
        <w:rPr>
          <w:rFonts w:ascii="Arial" w:eastAsia="SimSun" w:hAnsi="Arial" w:cs="Times New Roman"/>
          <w:bCs/>
          <w:i/>
          <w:iCs/>
          <w:sz w:val="18"/>
          <w:lang w:val="en-GB"/>
        </w:rPr>
        <w:t>metallogenic</w:t>
      </w:r>
      <w:proofErr w:type="spellEnd"/>
      <w:r w:rsidRPr="00027DEB">
        <w:rPr>
          <w:rFonts w:ascii="Arial" w:eastAsia="SimSun" w:hAnsi="Arial" w:cs="Times New Roman"/>
          <w:bCs/>
          <w:i/>
          <w:iCs/>
          <w:sz w:val="18"/>
          <w:lang w:val="en-GB"/>
        </w:rPr>
        <w:t xml:space="preserve"> system (adapted from </w:t>
      </w:r>
      <w:proofErr w:type="spellStart"/>
      <w:r w:rsidRPr="00027DEB">
        <w:rPr>
          <w:rFonts w:ascii="Arial" w:eastAsia="SimSun" w:hAnsi="Arial" w:cs="Times New Roman"/>
          <w:bCs/>
          <w:i/>
          <w:iCs/>
          <w:sz w:val="18"/>
          <w:lang w:val="en-GB"/>
        </w:rPr>
        <w:t>Moresi</w:t>
      </w:r>
      <w:proofErr w:type="spellEnd"/>
      <w:r w:rsidRPr="00027DEB">
        <w:rPr>
          <w:rFonts w:ascii="Arial" w:eastAsia="SimSun" w:hAnsi="Arial" w:cs="Times New Roman"/>
          <w:bCs/>
          <w:i/>
          <w:iCs/>
          <w:sz w:val="18"/>
          <w:lang w:val="en-GB"/>
        </w:rPr>
        <w:t xml:space="preserve"> et al., 2014): (A) oblique subduction and approach of </w:t>
      </w:r>
      <w:proofErr w:type="spellStart"/>
      <w:r w:rsidRPr="00027DEB">
        <w:rPr>
          <w:rFonts w:ascii="Arial" w:eastAsia="SimSun" w:hAnsi="Arial" w:cs="Times New Roman"/>
          <w:bCs/>
          <w:i/>
          <w:iCs/>
          <w:sz w:val="18"/>
          <w:lang w:val="en-GB"/>
        </w:rPr>
        <w:t>VanDieland</w:t>
      </w:r>
      <w:proofErr w:type="spellEnd"/>
      <w:r w:rsidRPr="00027DEB">
        <w:rPr>
          <w:rFonts w:ascii="Arial" w:eastAsia="SimSun" w:hAnsi="Arial" w:cs="Times New Roman"/>
          <w:bCs/>
          <w:i/>
          <w:iCs/>
          <w:sz w:val="18"/>
          <w:lang w:val="en-GB"/>
        </w:rPr>
        <w:t xml:space="preserve"> (480-450 Ma), (B) accretion of </w:t>
      </w:r>
      <w:proofErr w:type="spellStart"/>
      <w:r w:rsidRPr="00027DEB">
        <w:rPr>
          <w:rFonts w:ascii="Arial" w:eastAsia="SimSun" w:hAnsi="Arial" w:cs="Times New Roman"/>
          <w:bCs/>
          <w:i/>
          <w:iCs/>
          <w:sz w:val="18"/>
          <w:lang w:val="en-GB"/>
        </w:rPr>
        <w:t>VanDieland</w:t>
      </w:r>
      <w:proofErr w:type="spellEnd"/>
      <w:r w:rsidRPr="00027DEB">
        <w:rPr>
          <w:rFonts w:ascii="Arial" w:eastAsia="SimSun" w:hAnsi="Arial" w:cs="Times New Roman"/>
          <w:bCs/>
          <w:i/>
          <w:iCs/>
          <w:sz w:val="18"/>
          <w:lang w:val="en-GB"/>
        </w:rPr>
        <w:t xml:space="preserve"> and the </w:t>
      </w:r>
      <w:proofErr w:type="spellStart"/>
      <w:r w:rsidRPr="00027DEB">
        <w:rPr>
          <w:rFonts w:ascii="Arial" w:eastAsia="SimSun" w:hAnsi="Arial" w:cs="Times New Roman"/>
          <w:bCs/>
          <w:i/>
          <w:iCs/>
          <w:sz w:val="18"/>
          <w:lang w:val="en-GB"/>
        </w:rPr>
        <w:t>Benambran</w:t>
      </w:r>
      <w:proofErr w:type="spellEnd"/>
      <w:r w:rsidRPr="00027DEB">
        <w:rPr>
          <w:rFonts w:ascii="Arial" w:eastAsia="SimSun" w:hAnsi="Arial" w:cs="Times New Roman"/>
          <w:bCs/>
          <w:i/>
          <w:iCs/>
          <w:sz w:val="18"/>
          <w:lang w:val="en-GB"/>
        </w:rPr>
        <w:t xml:space="preserve"> Orogeny (445 Ma), (C) formation of </w:t>
      </w:r>
      <w:proofErr w:type="spellStart"/>
      <w:r w:rsidRPr="00027DEB">
        <w:rPr>
          <w:rFonts w:ascii="Arial" w:eastAsia="SimSun" w:hAnsi="Arial" w:cs="Times New Roman"/>
          <w:bCs/>
          <w:i/>
          <w:iCs/>
          <w:sz w:val="18"/>
          <w:lang w:val="en-GB"/>
        </w:rPr>
        <w:t>Benambran</w:t>
      </w:r>
      <w:proofErr w:type="spellEnd"/>
      <w:r w:rsidRPr="00027DEB">
        <w:rPr>
          <w:rFonts w:ascii="Arial" w:eastAsia="SimSun" w:hAnsi="Arial" w:cs="Times New Roman"/>
          <w:bCs/>
          <w:i/>
          <w:iCs/>
          <w:sz w:val="18"/>
          <w:lang w:val="en-GB"/>
        </w:rPr>
        <w:t xml:space="preserve"> </w:t>
      </w:r>
      <w:proofErr w:type="spellStart"/>
      <w:r w:rsidRPr="00027DEB">
        <w:rPr>
          <w:rFonts w:ascii="Arial" w:eastAsia="SimSun" w:hAnsi="Arial" w:cs="Times New Roman"/>
          <w:bCs/>
          <w:i/>
          <w:iCs/>
          <w:sz w:val="18"/>
          <w:lang w:val="en-GB"/>
        </w:rPr>
        <w:t>orocline</w:t>
      </w:r>
      <w:proofErr w:type="spellEnd"/>
      <w:r w:rsidRPr="00027DEB">
        <w:rPr>
          <w:rFonts w:ascii="Arial" w:eastAsia="SimSun" w:hAnsi="Arial" w:cs="Times New Roman"/>
          <w:bCs/>
          <w:i/>
          <w:iCs/>
          <w:sz w:val="18"/>
          <w:lang w:val="en-GB"/>
        </w:rPr>
        <w:t xml:space="preserve"> (~435 Ma), and (D) subduction retreat and re-establishment of oblique subduction (430-410 Ma). The locations of significant deposits are shown as they formed during the evolution of the </w:t>
      </w:r>
      <w:proofErr w:type="spellStart"/>
      <w:r w:rsidRPr="00027DEB">
        <w:rPr>
          <w:rFonts w:ascii="Arial" w:eastAsia="SimSun" w:hAnsi="Arial" w:cs="Times New Roman"/>
          <w:bCs/>
          <w:i/>
          <w:iCs/>
          <w:sz w:val="18"/>
          <w:lang w:val="en-GB"/>
        </w:rPr>
        <w:t>Benambran</w:t>
      </w:r>
      <w:proofErr w:type="spellEnd"/>
      <w:r w:rsidRPr="00027DEB">
        <w:rPr>
          <w:rFonts w:ascii="Arial" w:eastAsia="SimSun" w:hAnsi="Arial" w:cs="Times New Roman"/>
          <w:bCs/>
          <w:i/>
          <w:iCs/>
          <w:sz w:val="18"/>
          <w:lang w:val="en-GB"/>
        </w:rPr>
        <w:t xml:space="preserve"> tectono-</w:t>
      </w:r>
      <w:proofErr w:type="spellStart"/>
      <w:r w:rsidRPr="00027DEB">
        <w:rPr>
          <w:rFonts w:ascii="Arial" w:eastAsia="SimSun" w:hAnsi="Arial" w:cs="Times New Roman"/>
          <w:bCs/>
          <w:i/>
          <w:iCs/>
          <w:sz w:val="18"/>
          <w:lang w:val="en-GB"/>
        </w:rPr>
        <w:t>metallogenic</w:t>
      </w:r>
      <w:proofErr w:type="spellEnd"/>
      <w:r w:rsidRPr="00027DEB">
        <w:rPr>
          <w:rFonts w:ascii="Arial" w:eastAsia="SimSun" w:hAnsi="Arial" w:cs="Times New Roman"/>
          <w:bCs/>
          <w:i/>
          <w:iCs/>
          <w:sz w:val="18"/>
          <w:lang w:val="en-GB"/>
        </w:rPr>
        <w:t xml:space="preserve"> system</w:t>
      </w:r>
    </w:p>
    <w:p w:rsidR="00027DEB" w:rsidRPr="00027DEB" w:rsidRDefault="00027DEB" w:rsidP="00027DEB">
      <w:pPr>
        <w:spacing w:after="160" w:line="252" w:lineRule="auto"/>
        <w:jc w:val="both"/>
        <w:rPr>
          <w:rFonts w:ascii="Arial" w:eastAsia="Calibri" w:hAnsi="Arial" w:cs="Arial"/>
          <w:sz w:val="20"/>
          <w:szCs w:val="20"/>
          <w:lang w:val="en-GB"/>
        </w:rPr>
      </w:pPr>
    </w:p>
    <w:p w:rsidR="00027DEB" w:rsidRPr="00027DEB" w:rsidRDefault="00027DEB" w:rsidP="00027DEB">
      <w:pPr>
        <w:keepNext/>
        <w:keepLines/>
        <w:spacing w:before="120" w:after="120" w:line="252" w:lineRule="auto"/>
        <w:outlineLvl w:val="1"/>
        <w:rPr>
          <w:rFonts w:ascii="Arial" w:eastAsia="SimSun" w:hAnsi="Arial" w:cs="Times New Roman"/>
          <w:b/>
          <w:bCs/>
          <w:sz w:val="24"/>
          <w:szCs w:val="28"/>
          <w:lang w:val="en-GB"/>
        </w:rPr>
      </w:pPr>
      <w:r w:rsidRPr="00027DEB">
        <w:rPr>
          <w:rFonts w:ascii="Arial" w:eastAsia="SimSun" w:hAnsi="Arial" w:cs="Times New Roman"/>
          <w:b/>
          <w:bCs/>
          <w:sz w:val="24"/>
          <w:szCs w:val="28"/>
          <w:lang w:val="en-GB"/>
        </w:rPr>
        <w:t>Implications for exploration</w:t>
      </w:r>
    </w:p>
    <w:p w:rsidR="00027DEB" w:rsidRPr="00027DEB" w:rsidRDefault="00027DEB" w:rsidP="00027DEB">
      <w:pPr>
        <w:spacing w:after="160" w:line="252" w:lineRule="auto"/>
        <w:jc w:val="both"/>
        <w:rPr>
          <w:rFonts w:ascii="Arial" w:eastAsia="Calibri" w:hAnsi="Arial" w:cs="Arial"/>
          <w:color w:val="000000"/>
          <w:sz w:val="20"/>
          <w:szCs w:val="20"/>
          <w:lang w:val="en-GB"/>
        </w:rPr>
      </w:pPr>
      <w:r w:rsidRPr="00027DEB">
        <w:rPr>
          <w:rFonts w:ascii="Arial" w:eastAsia="Calibri" w:hAnsi="Arial" w:cs="Arial"/>
          <w:color w:val="000000"/>
          <w:sz w:val="20"/>
          <w:szCs w:val="20"/>
          <w:lang w:val="en-GB"/>
        </w:rPr>
        <w:t>The Lachlan tectono-</w:t>
      </w:r>
      <w:proofErr w:type="spellStart"/>
      <w:r w:rsidRPr="00027DEB">
        <w:rPr>
          <w:rFonts w:ascii="Arial" w:eastAsia="Calibri" w:hAnsi="Arial" w:cs="Arial"/>
          <w:color w:val="000000"/>
          <w:sz w:val="20"/>
          <w:szCs w:val="20"/>
          <w:lang w:val="en-GB"/>
        </w:rPr>
        <w:t>metallogenic</w:t>
      </w:r>
      <w:proofErr w:type="spellEnd"/>
      <w:r w:rsidRPr="00027DEB">
        <w:rPr>
          <w:rFonts w:ascii="Arial" w:eastAsia="Calibri" w:hAnsi="Arial" w:cs="Arial"/>
          <w:color w:val="000000"/>
          <w:sz w:val="20"/>
          <w:szCs w:val="20"/>
          <w:lang w:val="en-GB"/>
        </w:rPr>
        <w:t xml:space="preserve"> system evolved over a period of 70 million years, producing a range of deposit types and a large proportion of eastern Australia's mineral wealth. The development of a tectono-</w:t>
      </w:r>
      <w:proofErr w:type="spellStart"/>
      <w:r w:rsidRPr="00027DEB">
        <w:rPr>
          <w:rFonts w:ascii="Arial" w:eastAsia="Calibri" w:hAnsi="Arial" w:cs="Arial"/>
          <w:color w:val="000000"/>
          <w:sz w:val="20"/>
          <w:szCs w:val="20"/>
          <w:lang w:val="en-GB"/>
        </w:rPr>
        <w:t>metallogenic</w:t>
      </w:r>
      <w:proofErr w:type="spellEnd"/>
      <w:r w:rsidRPr="00027DEB">
        <w:rPr>
          <w:rFonts w:ascii="Arial" w:eastAsia="Calibri" w:hAnsi="Arial" w:cs="Arial"/>
          <w:color w:val="000000"/>
          <w:sz w:val="20"/>
          <w:szCs w:val="20"/>
          <w:lang w:val="en-GB"/>
        </w:rPr>
        <w:t xml:space="preserve"> model for the Lachlan event can be used predictively to assess potential mineral system plays in </w:t>
      </w:r>
      <w:proofErr w:type="spellStart"/>
      <w:r w:rsidRPr="00027DEB">
        <w:rPr>
          <w:rFonts w:ascii="Arial" w:eastAsia="Calibri" w:hAnsi="Arial" w:cs="Arial"/>
          <w:color w:val="000000"/>
          <w:sz w:val="20"/>
          <w:szCs w:val="20"/>
          <w:lang w:val="en-GB"/>
        </w:rPr>
        <w:t>southeastern</w:t>
      </w:r>
      <w:proofErr w:type="spellEnd"/>
      <w:r w:rsidRPr="00027DEB">
        <w:rPr>
          <w:rFonts w:ascii="Arial" w:eastAsia="Calibri" w:hAnsi="Arial" w:cs="Arial"/>
          <w:color w:val="000000"/>
          <w:sz w:val="20"/>
          <w:szCs w:val="20"/>
          <w:lang w:val="en-GB"/>
        </w:rPr>
        <w:t xml:space="preserve"> Australia. As discussed above, the Lachlan </w:t>
      </w:r>
      <w:proofErr w:type="spellStart"/>
      <w:r w:rsidRPr="00027DEB">
        <w:rPr>
          <w:rFonts w:ascii="Arial" w:eastAsia="Calibri" w:hAnsi="Arial" w:cs="Arial"/>
          <w:color w:val="000000"/>
          <w:sz w:val="20"/>
          <w:szCs w:val="20"/>
          <w:lang w:val="en-GB"/>
        </w:rPr>
        <w:t>Orocline</w:t>
      </w:r>
      <w:proofErr w:type="spellEnd"/>
      <w:r w:rsidRPr="00027DEB">
        <w:rPr>
          <w:rFonts w:ascii="Arial" w:eastAsia="Calibri" w:hAnsi="Arial" w:cs="Arial"/>
          <w:color w:val="000000"/>
          <w:sz w:val="20"/>
          <w:szCs w:val="20"/>
          <w:lang w:val="en-GB"/>
        </w:rPr>
        <w:t xml:space="preserve"> model explains much of the known </w:t>
      </w:r>
      <w:proofErr w:type="spellStart"/>
      <w:r w:rsidRPr="00027DEB">
        <w:rPr>
          <w:rFonts w:ascii="Arial" w:eastAsia="Calibri" w:hAnsi="Arial" w:cs="Arial"/>
          <w:color w:val="000000"/>
          <w:sz w:val="20"/>
          <w:szCs w:val="20"/>
          <w:lang w:val="en-GB"/>
        </w:rPr>
        <w:t>metallogenesis</w:t>
      </w:r>
      <w:proofErr w:type="spellEnd"/>
      <w:r w:rsidRPr="00027DEB">
        <w:rPr>
          <w:rFonts w:ascii="Arial" w:eastAsia="Calibri" w:hAnsi="Arial" w:cs="Arial"/>
          <w:color w:val="000000"/>
          <w:sz w:val="20"/>
          <w:szCs w:val="20"/>
          <w:lang w:val="en-GB"/>
        </w:rPr>
        <w:t xml:space="preserve"> of </w:t>
      </w:r>
      <w:proofErr w:type="spellStart"/>
      <w:r w:rsidRPr="00027DEB">
        <w:rPr>
          <w:rFonts w:ascii="Arial" w:eastAsia="Calibri" w:hAnsi="Arial" w:cs="Arial"/>
          <w:color w:val="000000"/>
          <w:sz w:val="20"/>
          <w:szCs w:val="20"/>
          <w:lang w:val="en-GB"/>
        </w:rPr>
        <w:t>southeastern</w:t>
      </w:r>
      <w:proofErr w:type="spellEnd"/>
      <w:r w:rsidRPr="00027DEB">
        <w:rPr>
          <w:rFonts w:ascii="Arial" w:eastAsia="Calibri" w:hAnsi="Arial" w:cs="Arial"/>
          <w:color w:val="000000"/>
          <w:sz w:val="20"/>
          <w:szCs w:val="20"/>
          <w:lang w:val="en-GB"/>
        </w:rPr>
        <w:t xml:space="preserve"> Australia. However, the Lachlan </w:t>
      </w:r>
      <w:proofErr w:type="spellStart"/>
      <w:r w:rsidRPr="00027DEB">
        <w:rPr>
          <w:rFonts w:ascii="Arial" w:eastAsia="Calibri" w:hAnsi="Arial" w:cs="Arial"/>
          <w:color w:val="000000"/>
          <w:sz w:val="20"/>
          <w:szCs w:val="20"/>
          <w:lang w:val="en-GB"/>
        </w:rPr>
        <w:t>Orogen</w:t>
      </w:r>
      <w:proofErr w:type="spellEnd"/>
      <w:r w:rsidRPr="00027DEB">
        <w:rPr>
          <w:rFonts w:ascii="Arial" w:eastAsia="Calibri" w:hAnsi="Arial" w:cs="Arial"/>
          <w:color w:val="000000"/>
          <w:sz w:val="20"/>
          <w:szCs w:val="20"/>
          <w:lang w:val="en-GB"/>
        </w:rPr>
        <w:t xml:space="preserve"> is extensively covered by younger basins, with less than 50% exposed, and much of the exposed area has extensive </w:t>
      </w:r>
      <w:proofErr w:type="spellStart"/>
      <w:r w:rsidRPr="00027DEB">
        <w:rPr>
          <w:rFonts w:ascii="Arial" w:eastAsia="Calibri" w:hAnsi="Arial" w:cs="Arial"/>
          <w:color w:val="000000"/>
          <w:sz w:val="20"/>
          <w:szCs w:val="20"/>
          <w:lang w:val="en-GB"/>
        </w:rPr>
        <w:t>regolith</w:t>
      </w:r>
      <w:proofErr w:type="spellEnd"/>
      <w:r w:rsidRPr="00027DEB">
        <w:rPr>
          <w:rFonts w:ascii="Arial" w:eastAsia="Calibri" w:hAnsi="Arial" w:cs="Arial"/>
          <w:color w:val="000000"/>
          <w:sz w:val="20"/>
          <w:szCs w:val="20"/>
          <w:lang w:val="en-GB"/>
        </w:rPr>
        <w:t xml:space="preserve"> development. Both of these factors hinder exploration.</w:t>
      </w:r>
    </w:p>
    <w:p w:rsidR="00027DEB" w:rsidRPr="00027DEB" w:rsidRDefault="00027DEB" w:rsidP="00027DEB">
      <w:pPr>
        <w:spacing w:after="160" w:line="252" w:lineRule="auto"/>
        <w:jc w:val="both"/>
        <w:rPr>
          <w:rFonts w:ascii="Arial" w:eastAsia="Calibri" w:hAnsi="Arial" w:cs="Arial"/>
          <w:color w:val="000000"/>
          <w:sz w:val="20"/>
          <w:szCs w:val="20"/>
          <w:lang w:val="en-GB"/>
        </w:rPr>
      </w:pPr>
      <w:r w:rsidRPr="00027DEB">
        <w:rPr>
          <w:rFonts w:ascii="Arial" w:eastAsia="Calibri" w:hAnsi="Arial" w:cs="Arial"/>
          <w:color w:val="000000"/>
          <w:sz w:val="20"/>
          <w:szCs w:val="20"/>
          <w:lang w:val="en-GB"/>
        </w:rPr>
        <w:t xml:space="preserve">Consideration of each stage of the </w:t>
      </w:r>
      <w:proofErr w:type="spellStart"/>
      <w:r w:rsidRPr="00027DEB">
        <w:rPr>
          <w:rFonts w:ascii="Arial" w:eastAsia="Calibri" w:hAnsi="Arial" w:cs="Arial"/>
          <w:color w:val="000000"/>
          <w:sz w:val="20"/>
          <w:szCs w:val="20"/>
          <w:lang w:val="en-GB"/>
        </w:rPr>
        <w:t>the</w:t>
      </w:r>
      <w:proofErr w:type="spellEnd"/>
      <w:r w:rsidRPr="00027DEB">
        <w:rPr>
          <w:rFonts w:ascii="Arial" w:eastAsia="Calibri" w:hAnsi="Arial" w:cs="Arial"/>
          <w:color w:val="000000"/>
          <w:sz w:val="20"/>
          <w:szCs w:val="20"/>
          <w:lang w:val="en-GB"/>
        </w:rPr>
        <w:t xml:space="preserve"> Lachlan </w:t>
      </w:r>
      <w:proofErr w:type="spellStart"/>
      <w:r w:rsidRPr="00027DEB">
        <w:rPr>
          <w:rFonts w:ascii="Arial" w:eastAsia="Calibri" w:hAnsi="Arial" w:cs="Arial"/>
          <w:color w:val="000000"/>
          <w:sz w:val="20"/>
          <w:szCs w:val="20"/>
          <w:lang w:val="en-GB"/>
        </w:rPr>
        <w:t>Orocline</w:t>
      </w:r>
      <w:proofErr w:type="spellEnd"/>
      <w:r w:rsidRPr="00027DEB">
        <w:rPr>
          <w:rFonts w:ascii="Arial" w:eastAsia="Calibri" w:hAnsi="Arial" w:cs="Arial"/>
          <w:color w:val="000000"/>
          <w:sz w:val="20"/>
          <w:szCs w:val="20"/>
          <w:lang w:val="en-GB"/>
        </w:rPr>
        <w:t xml:space="preserve"> development yields conceptual exploration targets both in exposed and under cover terranes. For example, the geometry of the tectonic system suggests that 480-450 Ma porphyry Cu-Au and VHMS mineral systems would have been present along much of the </w:t>
      </w:r>
      <w:proofErr w:type="spellStart"/>
      <w:r w:rsidRPr="00027DEB">
        <w:rPr>
          <w:rFonts w:ascii="Arial" w:eastAsia="Calibri" w:hAnsi="Arial" w:cs="Arial"/>
          <w:color w:val="000000"/>
          <w:sz w:val="20"/>
          <w:szCs w:val="20"/>
          <w:lang w:val="en-GB"/>
        </w:rPr>
        <w:t>Tasmanides</w:t>
      </w:r>
      <w:proofErr w:type="spellEnd"/>
      <w:r w:rsidRPr="00027DEB">
        <w:rPr>
          <w:rFonts w:ascii="Arial" w:eastAsia="Calibri" w:hAnsi="Arial" w:cs="Arial"/>
          <w:color w:val="000000"/>
          <w:sz w:val="20"/>
          <w:szCs w:val="20"/>
          <w:lang w:val="en-GB"/>
        </w:rPr>
        <w:t>, extending from northern Queensland to Victoria. Areas highlighted by this analysis include extensions of the Macquarie volcanic province northward under the Sydney-</w:t>
      </w:r>
      <w:proofErr w:type="spellStart"/>
      <w:r w:rsidRPr="00027DEB">
        <w:rPr>
          <w:rFonts w:ascii="Arial" w:eastAsia="Calibri" w:hAnsi="Arial" w:cs="Arial"/>
          <w:color w:val="000000"/>
          <w:sz w:val="20"/>
          <w:szCs w:val="20"/>
          <w:lang w:val="en-GB"/>
        </w:rPr>
        <w:t>Gunnedah</w:t>
      </w:r>
      <w:proofErr w:type="spellEnd"/>
      <w:r w:rsidRPr="00027DEB">
        <w:rPr>
          <w:rFonts w:ascii="Arial" w:eastAsia="Calibri" w:hAnsi="Arial" w:cs="Arial"/>
          <w:color w:val="000000"/>
          <w:sz w:val="20"/>
          <w:szCs w:val="20"/>
          <w:lang w:val="en-GB"/>
        </w:rPr>
        <w:t xml:space="preserve"> Basin and the Hay-</w:t>
      </w:r>
      <w:proofErr w:type="spellStart"/>
      <w:r w:rsidRPr="00027DEB">
        <w:rPr>
          <w:rFonts w:ascii="Arial" w:eastAsia="Calibri" w:hAnsi="Arial" w:cs="Arial"/>
          <w:color w:val="000000"/>
          <w:sz w:val="20"/>
          <w:szCs w:val="20"/>
          <w:lang w:val="en-GB"/>
        </w:rPr>
        <w:t>Booligal</w:t>
      </w:r>
      <w:proofErr w:type="spellEnd"/>
      <w:r w:rsidRPr="00027DEB">
        <w:rPr>
          <w:rFonts w:ascii="Arial" w:eastAsia="Calibri" w:hAnsi="Arial" w:cs="Arial"/>
          <w:color w:val="000000"/>
          <w:sz w:val="20"/>
          <w:szCs w:val="20"/>
          <w:lang w:val="en-GB"/>
        </w:rPr>
        <w:t xml:space="preserve"> Zone under the Murray Basin (Fig. 4). In addition, potential for VHMS deposits may extend south from the </w:t>
      </w:r>
      <w:proofErr w:type="spellStart"/>
      <w:r w:rsidRPr="00027DEB">
        <w:rPr>
          <w:rFonts w:ascii="Arial" w:eastAsia="Calibri" w:hAnsi="Arial" w:cs="Arial"/>
          <w:color w:val="000000"/>
          <w:sz w:val="20"/>
          <w:szCs w:val="20"/>
          <w:lang w:val="en-GB"/>
        </w:rPr>
        <w:t>Girrilambone</w:t>
      </w:r>
      <w:proofErr w:type="spellEnd"/>
      <w:r w:rsidRPr="00027DEB">
        <w:rPr>
          <w:rFonts w:ascii="Arial" w:eastAsia="Calibri" w:hAnsi="Arial" w:cs="Arial"/>
          <w:color w:val="000000"/>
          <w:sz w:val="20"/>
          <w:szCs w:val="20"/>
          <w:lang w:val="en-GB"/>
        </w:rPr>
        <w:t xml:space="preserve"> district, which includes the </w:t>
      </w:r>
      <w:proofErr w:type="spellStart"/>
      <w:r w:rsidRPr="00027DEB">
        <w:rPr>
          <w:rFonts w:ascii="Arial" w:eastAsia="Calibri" w:hAnsi="Arial" w:cs="Arial"/>
          <w:color w:val="000000"/>
          <w:sz w:val="20"/>
          <w:szCs w:val="20"/>
          <w:lang w:val="en-GB"/>
        </w:rPr>
        <w:t>Tritton</w:t>
      </w:r>
      <w:proofErr w:type="spellEnd"/>
      <w:r w:rsidRPr="00027DEB">
        <w:rPr>
          <w:rFonts w:ascii="Arial" w:eastAsia="Calibri" w:hAnsi="Arial" w:cs="Arial"/>
          <w:color w:val="000000"/>
          <w:sz w:val="20"/>
          <w:szCs w:val="20"/>
          <w:lang w:val="en-GB"/>
        </w:rPr>
        <w:t xml:space="preserve"> deposit, along the eastern margin of the Central Lachlan </w:t>
      </w:r>
      <w:proofErr w:type="spellStart"/>
      <w:r w:rsidRPr="00027DEB">
        <w:rPr>
          <w:rFonts w:ascii="Arial" w:eastAsia="Calibri" w:hAnsi="Arial" w:cs="Arial"/>
          <w:color w:val="000000"/>
          <w:sz w:val="20"/>
          <w:szCs w:val="20"/>
          <w:lang w:val="en-GB"/>
        </w:rPr>
        <w:t>Subprovince</w:t>
      </w:r>
      <w:proofErr w:type="spellEnd"/>
      <w:r w:rsidRPr="00027DEB">
        <w:rPr>
          <w:rFonts w:ascii="Arial" w:eastAsia="Calibri" w:hAnsi="Arial" w:cs="Arial"/>
          <w:color w:val="000000"/>
          <w:sz w:val="20"/>
          <w:szCs w:val="20"/>
          <w:lang w:val="en-GB"/>
        </w:rPr>
        <w:t>.</w:t>
      </w:r>
    </w:p>
    <w:p w:rsidR="00027DEB" w:rsidRPr="00027DEB" w:rsidRDefault="00027DEB" w:rsidP="00027DEB">
      <w:pPr>
        <w:spacing w:after="160" w:line="252" w:lineRule="auto"/>
        <w:jc w:val="both"/>
        <w:rPr>
          <w:rFonts w:ascii="Arial" w:eastAsia="Calibri" w:hAnsi="Arial" w:cs="Arial"/>
          <w:color w:val="000000"/>
          <w:sz w:val="20"/>
          <w:szCs w:val="20"/>
          <w:lang w:val="en-GB"/>
        </w:rPr>
      </w:pPr>
    </w:p>
    <w:p w:rsidR="00027DEB" w:rsidRPr="00027DEB" w:rsidRDefault="00027DEB" w:rsidP="00027DEB">
      <w:pPr>
        <w:spacing w:after="160" w:line="252" w:lineRule="auto"/>
        <w:rPr>
          <w:rFonts w:ascii="Arial" w:eastAsia="Calibri" w:hAnsi="Arial" w:cs="Times New Roman"/>
          <w:sz w:val="20"/>
          <w:lang w:val="en-GB"/>
        </w:rPr>
      </w:pPr>
      <w:r>
        <w:rPr>
          <w:rFonts w:ascii="Arial" w:eastAsia="Calibri" w:hAnsi="Arial" w:cs="Arial"/>
          <w:noProof/>
          <w:sz w:val="20"/>
          <w:szCs w:val="20"/>
          <w:lang w:eastAsia="en-AU"/>
        </w:rPr>
        <w:lastRenderedPageBreak/>
        <w:drawing>
          <wp:inline distT="0" distB="0" distL="0" distR="0">
            <wp:extent cx="5648325" cy="8191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l="7147" t="7169" r="7426" b="5289"/>
                    <a:stretch>
                      <a:fillRect/>
                    </a:stretch>
                  </pic:blipFill>
                  <pic:spPr bwMode="auto">
                    <a:xfrm>
                      <a:off x="0" y="0"/>
                      <a:ext cx="5648325" cy="8191500"/>
                    </a:xfrm>
                    <a:prstGeom prst="rect">
                      <a:avLst/>
                    </a:prstGeom>
                    <a:noFill/>
                    <a:ln>
                      <a:noFill/>
                    </a:ln>
                  </pic:spPr>
                </pic:pic>
              </a:graphicData>
            </a:graphic>
          </wp:inline>
        </w:drawing>
      </w:r>
      <w:r w:rsidRPr="00027DEB">
        <w:rPr>
          <w:rFonts w:ascii="Arial" w:eastAsia="SimSun" w:hAnsi="Arial" w:cs="Times New Roman"/>
          <w:b/>
          <w:bCs/>
          <w:i/>
          <w:iCs/>
          <w:sz w:val="18"/>
          <w:lang w:val="en-GB" w:eastAsia="en-GB"/>
        </w:rPr>
        <w:t>Figure 4</w:t>
      </w:r>
      <w:r w:rsidRPr="00027DEB">
        <w:rPr>
          <w:rFonts w:ascii="Arial" w:eastAsia="SimSun" w:hAnsi="Arial" w:cs="Times New Roman"/>
          <w:bCs/>
          <w:i/>
          <w:iCs/>
          <w:sz w:val="18"/>
          <w:lang w:val="en-GB" w:eastAsia="en-GB"/>
        </w:rPr>
        <w:t xml:space="preserve"> Known and inferred mineral potential associated with Lachlan </w:t>
      </w:r>
      <w:proofErr w:type="spellStart"/>
      <w:r w:rsidRPr="00027DEB">
        <w:rPr>
          <w:rFonts w:ascii="Arial" w:eastAsia="SimSun" w:hAnsi="Arial" w:cs="Times New Roman"/>
          <w:bCs/>
          <w:i/>
          <w:iCs/>
          <w:sz w:val="18"/>
          <w:lang w:val="en-GB" w:eastAsia="en-GB"/>
        </w:rPr>
        <w:t>orocline</w:t>
      </w:r>
      <w:proofErr w:type="spellEnd"/>
      <w:r w:rsidRPr="00027DEB">
        <w:rPr>
          <w:rFonts w:ascii="Arial" w:eastAsia="SimSun" w:hAnsi="Arial" w:cs="Times New Roman"/>
          <w:bCs/>
          <w:i/>
          <w:iCs/>
          <w:sz w:val="18"/>
          <w:lang w:val="en-GB" w:eastAsia="en-GB"/>
        </w:rPr>
        <w:t xml:space="preserve"> formation in </w:t>
      </w:r>
      <w:proofErr w:type="spellStart"/>
      <w:r w:rsidRPr="00027DEB">
        <w:rPr>
          <w:rFonts w:ascii="Arial" w:eastAsia="SimSun" w:hAnsi="Arial" w:cs="Times New Roman"/>
          <w:bCs/>
          <w:i/>
          <w:iCs/>
          <w:sz w:val="18"/>
          <w:lang w:val="en-GB" w:eastAsia="en-GB"/>
        </w:rPr>
        <w:t>southeastern</w:t>
      </w:r>
      <w:proofErr w:type="spellEnd"/>
      <w:r w:rsidRPr="00027DEB">
        <w:rPr>
          <w:rFonts w:ascii="Arial" w:eastAsia="SimSun" w:hAnsi="Arial" w:cs="Times New Roman"/>
          <w:bCs/>
          <w:i/>
          <w:iCs/>
          <w:sz w:val="18"/>
          <w:lang w:val="en-GB" w:eastAsia="en-GB"/>
        </w:rPr>
        <w:t xml:space="preserve"> Australia. Geological provinces from Glen (2013); overlay of Devonian to </w:t>
      </w:r>
      <w:proofErr w:type="spellStart"/>
      <w:r w:rsidRPr="00027DEB">
        <w:rPr>
          <w:rFonts w:ascii="Arial" w:eastAsia="SimSun" w:hAnsi="Arial" w:cs="Times New Roman"/>
          <w:bCs/>
          <w:i/>
          <w:iCs/>
          <w:sz w:val="18"/>
          <w:lang w:val="en-GB" w:eastAsia="en-GB"/>
        </w:rPr>
        <w:t>Cenozoic</w:t>
      </w:r>
      <w:proofErr w:type="spellEnd"/>
      <w:r w:rsidRPr="00027DEB">
        <w:rPr>
          <w:rFonts w:ascii="Arial" w:eastAsia="SimSun" w:hAnsi="Arial" w:cs="Times New Roman"/>
          <w:bCs/>
          <w:i/>
          <w:iCs/>
          <w:sz w:val="18"/>
          <w:lang w:val="en-GB" w:eastAsia="en-GB"/>
        </w:rPr>
        <w:t xml:space="preserve"> cover is from Geoscience Australia databases</w:t>
      </w:r>
    </w:p>
    <w:p w:rsidR="00027DEB" w:rsidRPr="00027DEB" w:rsidRDefault="00027DEB" w:rsidP="00027DEB">
      <w:pPr>
        <w:spacing w:after="160" w:line="252" w:lineRule="auto"/>
        <w:jc w:val="both"/>
        <w:rPr>
          <w:rFonts w:ascii="Arial" w:eastAsia="Calibri" w:hAnsi="Arial" w:cs="Arial"/>
          <w:color w:val="000000"/>
          <w:sz w:val="20"/>
          <w:szCs w:val="20"/>
          <w:lang w:val="en-GB"/>
        </w:rPr>
      </w:pPr>
    </w:p>
    <w:p w:rsidR="00027DEB" w:rsidRPr="00027DEB" w:rsidRDefault="00027DEB" w:rsidP="00027DEB">
      <w:pPr>
        <w:spacing w:after="160" w:line="252" w:lineRule="auto"/>
        <w:jc w:val="both"/>
        <w:rPr>
          <w:rFonts w:ascii="Arial" w:eastAsia="Calibri" w:hAnsi="Arial" w:cs="Arial"/>
          <w:color w:val="000000"/>
          <w:sz w:val="20"/>
          <w:szCs w:val="20"/>
          <w:lang w:val="en-GB"/>
        </w:rPr>
      </w:pPr>
      <w:r w:rsidRPr="00027DEB">
        <w:rPr>
          <w:rFonts w:ascii="Arial" w:eastAsia="Calibri" w:hAnsi="Arial" w:cs="Arial"/>
          <w:color w:val="000000"/>
          <w:sz w:val="20"/>
          <w:szCs w:val="20"/>
          <w:lang w:val="en-GB"/>
        </w:rPr>
        <w:lastRenderedPageBreak/>
        <w:t xml:space="preserve">The model also suggests that orogenic gold mineralisation associated with the ~445 Ma </w:t>
      </w:r>
      <w:proofErr w:type="spellStart"/>
      <w:r w:rsidRPr="00027DEB">
        <w:rPr>
          <w:rFonts w:ascii="Arial" w:eastAsia="Calibri" w:hAnsi="Arial" w:cs="Arial"/>
          <w:color w:val="000000"/>
          <w:sz w:val="20"/>
          <w:szCs w:val="20"/>
          <w:lang w:val="en-GB"/>
        </w:rPr>
        <w:t>Benambran</w:t>
      </w:r>
      <w:proofErr w:type="spellEnd"/>
      <w:r w:rsidRPr="00027DEB">
        <w:rPr>
          <w:rFonts w:ascii="Arial" w:eastAsia="Calibri" w:hAnsi="Arial" w:cs="Arial"/>
          <w:color w:val="000000"/>
          <w:sz w:val="20"/>
          <w:szCs w:val="20"/>
          <w:lang w:val="en-GB"/>
        </w:rPr>
        <w:t xml:space="preserve"> Orogeny should be restricted to the hinterland of the </w:t>
      </w:r>
      <w:proofErr w:type="spellStart"/>
      <w:r w:rsidRPr="00027DEB">
        <w:rPr>
          <w:rFonts w:ascii="Arial" w:eastAsia="Calibri" w:hAnsi="Arial" w:cs="Arial"/>
          <w:color w:val="000000"/>
          <w:sz w:val="20"/>
          <w:szCs w:val="20"/>
          <w:lang w:val="en-GB"/>
        </w:rPr>
        <w:t>VanDieland</w:t>
      </w:r>
      <w:proofErr w:type="spellEnd"/>
      <w:r w:rsidRPr="00027DEB">
        <w:rPr>
          <w:rFonts w:ascii="Arial" w:eastAsia="Calibri" w:hAnsi="Arial" w:cs="Arial"/>
          <w:color w:val="000000"/>
          <w:sz w:val="20"/>
          <w:szCs w:val="20"/>
          <w:lang w:val="en-GB"/>
        </w:rPr>
        <w:t xml:space="preserve"> impactor, that </w:t>
      </w:r>
    </w:p>
    <w:p w:rsidR="00027DEB" w:rsidRPr="00027DEB" w:rsidRDefault="00027DEB" w:rsidP="00027DEB">
      <w:pPr>
        <w:spacing w:after="160" w:line="252" w:lineRule="auto"/>
        <w:jc w:val="both"/>
        <w:rPr>
          <w:rFonts w:ascii="Arial" w:eastAsia="Calibri" w:hAnsi="Arial" w:cs="Arial"/>
          <w:color w:val="000000"/>
          <w:sz w:val="20"/>
          <w:szCs w:val="20"/>
          <w:lang w:val="en-GB"/>
        </w:rPr>
      </w:pPr>
      <w:proofErr w:type="gramStart"/>
      <w:r w:rsidRPr="00027DEB">
        <w:rPr>
          <w:rFonts w:ascii="Arial" w:eastAsia="Calibri" w:hAnsi="Arial" w:cs="Arial"/>
          <w:color w:val="000000"/>
          <w:sz w:val="20"/>
          <w:szCs w:val="20"/>
          <w:lang w:val="en-GB"/>
        </w:rPr>
        <w:t>is</w:t>
      </w:r>
      <w:proofErr w:type="gramEnd"/>
      <w:r w:rsidRPr="00027DEB">
        <w:rPr>
          <w:rFonts w:ascii="Arial" w:eastAsia="Calibri" w:hAnsi="Arial" w:cs="Arial"/>
          <w:color w:val="000000"/>
          <w:sz w:val="20"/>
          <w:szCs w:val="20"/>
          <w:lang w:val="en-GB"/>
        </w:rPr>
        <w:t xml:space="preserve">, south of the Murray River. This mineralisation should extend north and south under the Murray and Otway basins, with extensions under the Murray Basin indicated by the relatively recent discoveries at </w:t>
      </w:r>
      <w:proofErr w:type="spellStart"/>
      <w:r w:rsidRPr="00027DEB">
        <w:rPr>
          <w:rFonts w:ascii="Arial" w:eastAsia="Calibri" w:hAnsi="Arial" w:cs="Arial"/>
          <w:color w:val="000000"/>
          <w:sz w:val="20"/>
          <w:szCs w:val="20"/>
          <w:lang w:val="en-GB"/>
        </w:rPr>
        <w:t>Tandarra</w:t>
      </w:r>
      <w:proofErr w:type="spellEnd"/>
      <w:r w:rsidRPr="00027DEB">
        <w:rPr>
          <w:rFonts w:ascii="Arial" w:eastAsia="Calibri" w:hAnsi="Arial" w:cs="Arial"/>
          <w:color w:val="000000"/>
          <w:sz w:val="20"/>
          <w:szCs w:val="20"/>
          <w:lang w:val="en-GB"/>
        </w:rPr>
        <w:t xml:space="preserve"> and Four Eagles prospects (http://www.catalystmetals.com.au) north of Bendigo.</w:t>
      </w:r>
    </w:p>
    <w:p w:rsidR="00027DEB" w:rsidRPr="00027DEB" w:rsidRDefault="00027DEB" w:rsidP="00027DEB">
      <w:pPr>
        <w:spacing w:after="160" w:line="252" w:lineRule="auto"/>
        <w:jc w:val="both"/>
        <w:rPr>
          <w:rFonts w:ascii="Arial" w:eastAsia="Calibri" w:hAnsi="Arial" w:cs="Arial"/>
          <w:color w:val="000000"/>
          <w:sz w:val="20"/>
          <w:szCs w:val="20"/>
          <w:lang w:val="en-GB"/>
        </w:rPr>
      </w:pPr>
      <w:r w:rsidRPr="00027DEB">
        <w:rPr>
          <w:rFonts w:ascii="Arial" w:eastAsia="Calibri" w:hAnsi="Arial" w:cs="Arial"/>
          <w:color w:val="000000"/>
          <w:sz w:val="20"/>
          <w:szCs w:val="20"/>
          <w:lang w:val="en-GB"/>
        </w:rPr>
        <w:t xml:space="preserve">In contrast, deposits related to the Lachlan </w:t>
      </w:r>
      <w:proofErr w:type="spellStart"/>
      <w:r w:rsidRPr="00027DEB">
        <w:rPr>
          <w:rFonts w:ascii="Arial" w:eastAsia="Calibri" w:hAnsi="Arial" w:cs="Arial"/>
          <w:color w:val="000000"/>
          <w:sz w:val="20"/>
          <w:szCs w:val="20"/>
          <w:lang w:val="en-GB"/>
        </w:rPr>
        <w:t>Orocline</w:t>
      </w:r>
      <w:proofErr w:type="spellEnd"/>
      <w:r w:rsidRPr="00027DEB">
        <w:rPr>
          <w:rFonts w:ascii="Arial" w:eastAsia="Calibri" w:hAnsi="Arial" w:cs="Arial"/>
          <w:color w:val="000000"/>
          <w:sz w:val="20"/>
          <w:szCs w:val="20"/>
          <w:lang w:val="en-GB"/>
        </w:rPr>
        <w:t xml:space="preserve"> (i.e., alkaline porphyry Cu-Au, 425-415 Ma VHMS and 430-410 Ma granite related deposits) will mostly </w:t>
      </w:r>
      <w:proofErr w:type="gramStart"/>
      <w:r w:rsidRPr="00027DEB">
        <w:rPr>
          <w:rFonts w:ascii="Arial" w:eastAsia="Calibri" w:hAnsi="Arial" w:cs="Arial"/>
          <w:color w:val="000000"/>
          <w:sz w:val="20"/>
          <w:szCs w:val="20"/>
          <w:lang w:val="en-GB"/>
        </w:rPr>
        <w:t>be</w:t>
      </w:r>
      <w:proofErr w:type="gramEnd"/>
      <w:r w:rsidRPr="00027DEB">
        <w:rPr>
          <w:rFonts w:ascii="Arial" w:eastAsia="Calibri" w:hAnsi="Arial" w:cs="Arial"/>
          <w:color w:val="000000"/>
          <w:sz w:val="20"/>
          <w:szCs w:val="20"/>
          <w:lang w:val="en-GB"/>
        </w:rPr>
        <w:t xml:space="preserve"> restricted to New South Wales, in the northern extensional zone modelled by </w:t>
      </w:r>
      <w:proofErr w:type="spellStart"/>
      <w:r w:rsidRPr="00027DEB">
        <w:rPr>
          <w:rFonts w:ascii="Arial" w:eastAsia="Calibri" w:hAnsi="Arial" w:cs="Arial"/>
          <w:color w:val="000000"/>
          <w:sz w:val="20"/>
          <w:szCs w:val="20"/>
          <w:lang w:val="en-GB"/>
        </w:rPr>
        <w:t>Moresi</w:t>
      </w:r>
      <w:proofErr w:type="spellEnd"/>
      <w:r w:rsidRPr="00027DEB">
        <w:rPr>
          <w:rFonts w:ascii="Arial" w:eastAsia="Calibri" w:hAnsi="Arial" w:cs="Arial"/>
          <w:color w:val="000000"/>
          <w:sz w:val="20"/>
          <w:szCs w:val="20"/>
          <w:lang w:val="en-GB"/>
        </w:rPr>
        <w:t xml:space="preserve"> et al. (2014). Potential for these deposits extends north under the Sydney-</w:t>
      </w:r>
      <w:proofErr w:type="spellStart"/>
      <w:r w:rsidRPr="00027DEB">
        <w:rPr>
          <w:rFonts w:ascii="Arial" w:eastAsia="Calibri" w:hAnsi="Arial" w:cs="Arial"/>
          <w:color w:val="000000"/>
          <w:sz w:val="20"/>
          <w:szCs w:val="20"/>
          <w:lang w:val="en-GB"/>
        </w:rPr>
        <w:t>Gunnedah</w:t>
      </w:r>
      <w:proofErr w:type="spellEnd"/>
      <w:r w:rsidRPr="00027DEB">
        <w:rPr>
          <w:rFonts w:ascii="Arial" w:eastAsia="Calibri" w:hAnsi="Arial" w:cs="Arial"/>
          <w:color w:val="000000"/>
          <w:sz w:val="20"/>
          <w:szCs w:val="20"/>
          <w:lang w:val="en-GB"/>
        </w:rPr>
        <w:t xml:space="preserve"> Basin. Given their association with post-orogenic extension (Hayward and </w:t>
      </w:r>
      <w:proofErr w:type="spellStart"/>
      <w:r w:rsidRPr="00027DEB">
        <w:rPr>
          <w:rFonts w:ascii="Arial" w:eastAsia="Calibri" w:hAnsi="Arial" w:cs="Arial"/>
          <w:color w:val="000000"/>
          <w:sz w:val="20"/>
          <w:szCs w:val="20"/>
          <w:lang w:val="en-GB"/>
        </w:rPr>
        <w:t>Skirrow</w:t>
      </w:r>
      <w:proofErr w:type="spellEnd"/>
      <w:r w:rsidRPr="00027DEB">
        <w:rPr>
          <w:rFonts w:ascii="Arial" w:eastAsia="Calibri" w:hAnsi="Arial" w:cs="Arial"/>
          <w:color w:val="000000"/>
          <w:sz w:val="20"/>
          <w:szCs w:val="20"/>
          <w:lang w:val="en-GB"/>
        </w:rPr>
        <w:t>, 2010), iron oxide copper-gold (IOCG) deposits may also be present in this area.</w:t>
      </w:r>
    </w:p>
    <w:p w:rsidR="00027DEB" w:rsidRPr="00027DEB" w:rsidRDefault="00027DEB" w:rsidP="00027DEB">
      <w:pPr>
        <w:keepNext/>
        <w:keepLines/>
        <w:spacing w:before="120" w:after="120" w:line="252" w:lineRule="auto"/>
        <w:outlineLvl w:val="1"/>
        <w:rPr>
          <w:rFonts w:ascii="Arial" w:eastAsia="SimSun" w:hAnsi="Arial" w:cs="Times New Roman"/>
          <w:b/>
          <w:bCs/>
          <w:sz w:val="24"/>
          <w:szCs w:val="28"/>
          <w:lang w:val="en-GB"/>
        </w:rPr>
      </w:pPr>
      <w:r w:rsidRPr="00027DEB">
        <w:rPr>
          <w:rFonts w:ascii="Arial" w:eastAsia="SimSun" w:hAnsi="Arial" w:cs="Times New Roman"/>
          <w:b/>
          <w:bCs/>
          <w:sz w:val="24"/>
          <w:szCs w:val="28"/>
          <w:lang w:val="en-GB"/>
        </w:rPr>
        <w:t>Conclusions</w:t>
      </w:r>
    </w:p>
    <w:p w:rsidR="00027DEB" w:rsidRPr="00027DEB" w:rsidRDefault="00027DEB" w:rsidP="00027DEB">
      <w:pPr>
        <w:spacing w:after="160" w:line="252" w:lineRule="auto"/>
        <w:jc w:val="both"/>
        <w:rPr>
          <w:rFonts w:ascii="Arial" w:eastAsia="Calibri" w:hAnsi="Arial" w:cs="Arial"/>
          <w:sz w:val="20"/>
          <w:szCs w:val="20"/>
          <w:lang w:val="en-GB"/>
        </w:rPr>
      </w:pPr>
      <w:r w:rsidRPr="00027DEB">
        <w:rPr>
          <w:rFonts w:ascii="Arial" w:eastAsia="Calibri" w:hAnsi="Arial" w:cs="Arial"/>
          <w:sz w:val="20"/>
          <w:szCs w:val="20"/>
          <w:lang w:val="en-GB"/>
        </w:rPr>
        <w:t xml:space="preserve">Major </w:t>
      </w:r>
      <w:proofErr w:type="spellStart"/>
      <w:proofErr w:type="gramStart"/>
      <w:r w:rsidRPr="00027DEB">
        <w:rPr>
          <w:rFonts w:ascii="Arial" w:eastAsia="Calibri" w:hAnsi="Arial" w:cs="Arial"/>
          <w:sz w:val="20"/>
          <w:szCs w:val="20"/>
          <w:lang w:val="en-GB"/>
        </w:rPr>
        <w:t>mineralisaing</w:t>
      </w:r>
      <w:proofErr w:type="spellEnd"/>
      <w:proofErr w:type="gramEnd"/>
      <w:r w:rsidRPr="00027DEB">
        <w:rPr>
          <w:rFonts w:ascii="Arial" w:eastAsia="Calibri" w:hAnsi="Arial" w:cs="Arial"/>
          <w:sz w:val="20"/>
          <w:szCs w:val="20"/>
          <w:lang w:val="en-GB"/>
        </w:rPr>
        <w:t xml:space="preserve"> events are commonly the consequence of local- or global-scale tectonic events. Major mineral districts in </w:t>
      </w:r>
      <w:proofErr w:type="spellStart"/>
      <w:r w:rsidRPr="00027DEB">
        <w:rPr>
          <w:rFonts w:ascii="Arial" w:eastAsia="Calibri" w:hAnsi="Arial" w:cs="Arial"/>
          <w:sz w:val="20"/>
          <w:szCs w:val="20"/>
          <w:lang w:val="en-GB"/>
        </w:rPr>
        <w:t>southeastern</w:t>
      </w:r>
      <w:proofErr w:type="spellEnd"/>
      <w:r w:rsidRPr="00027DEB">
        <w:rPr>
          <w:rFonts w:ascii="Arial" w:eastAsia="Calibri" w:hAnsi="Arial" w:cs="Arial"/>
          <w:sz w:val="20"/>
          <w:szCs w:val="20"/>
          <w:lang w:val="en-GB"/>
        </w:rPr>
        <w:t xml:space="preserve"> Australia, including the Victorian goldfields and the Macquarie copper-gold province, may be a response to the oblique accretion of the </w:t>
      </w:r>
      <w:proofErr w:type="spellStart"/>
      <w:r w:rsidRPr="00027DEB">
        <w:rPr>
          <w:rFonts w:ascii="Arial" w:eastAsia="Calibri" w:hAnsi="Arial" w:cs="Arial"/>
          <w:sz w:val="20"/>
          <w:szCs w:val="20"/>
          <w:lang w:val="en-GB"/>
        </w:rPr>
        <w:t>VanDieland</w:t>
      </w:r>
      <w:proofErr w:type="spellEnd"/>
      <w:r w:rsidRPr="00027DEB">
        <w:rPr>
          <w:rFonts w:ascii="Arial" w:eastAsia="Calibri" w:hAnsi="Arial" w:cs="Arial"/>
          <w:sz w:val="20"/>
          <w:szCs w:val="20"/>
          <w:lang w:val="en-GB"/>
        </w:rPr>
        <w:t xml:space="preserve"> microcontinent, which initiated the </w:t>
      </w:r>
      <w:proofErr w:type="spellStart"/>
      <w:r w:rsidRPr="00027DEB">
        <w:rPr>
          <w:rFonts w:ascii="Arial" w:eastAsia="Calibri" w:hAnsi="Arial" w:cs="Arial"/>
          <w:sz w:val="20"/>
          <w:szCs w:val="20"/>
          <w:lang w:val="en-GB"/>
        </w:rPr>
        <w:t>Benambran</w:t>
      </w:r>
      <w:proofErr w:type="spellEnd"/>
      <w:r w:rsidRPr="00027DEB">
        <w:rPr>
          <w:rFonts w:ascii="Arial" w:eastAsia="Calibri" w:hAnsi="Arial" w:cs="Arial"/>
          <w:sz w:val="20"/>
          <w:szCs w:val="20"/>
          <w:lang w:val="en-GB"/>
        </w:rPr>
        <w:t xml:space="preserve"> Orogeny, and the development of the Lachlan </w:t>
      </w:r>
      <w:proofErr w:type="spellStart"/>
      <w:r w:rsidRPr="00027DEB">
        <w:rPr>
          <w:rFonts w:ascii="Arial" w:eastAsia="Calibri" w:hAnsi="Arial" w:cs="Arial"/>
          <w:sz w:val="20"/>
          <w:szCs w:val="20"/>
          <w:lang w:val="en-GB"/>
        </w:rPr>
        <w:t>Orocline</w:t>
      </w:r>
      <w:proofErr w:type="spellEnd"/>
      <w:r w:rsidRPr="00027DEB">
        <w:rPr>
          <w:rFonts w:ascii="Arial" w:eastAsia="Calibri" w:hAnsi="Arial" w:cs="Arial"/>
          <w:sz w:val="20"/>
          <w:szCs w:val="20"/>
          <w:lang w:val="en-GB"/>
        </w:rPr>
        <w:t xml:space="preserve">. Prior to this event, mineralisation along the Tasman convergent margin was dominated by small- to moderate-sized, 480-450 Ma, VHMS and </w:t>
      </w:r>
      <w:proofErr w:type="spellStart"/>
      <w:r w:rsidRPr="00027DEB">
        <w:rPr>
          <w:rFonts w:ascii="Arial" w:eastAsia="Calibri" w:hAnsi="Arial" w:cs="Arial"/>
          <w:sz w:val="20"/>
          <w:szCs w:val="20"/>
          <w:lang w:val="en-GB"/>
        </w:rPr>
        <w:t>calc</w:t>
      </w:r>
      <w:proofErr w:type="spellEnd"/>
      <w:r w:rsidRPr="00027DEB">
        <w:rPr>
          <w:rFonts w:ascii="Arial" w:eastAsia="Calibri" w:hAnsi="Arial" w:cs="Arial"/>
          <w:sz w:val="20"/>
          <w:szCs w:val="20"/>
          <w:lang w:val="en-GB"/>
        </w:rPr>
        <w:t xml:space="preserve">-alkaline porphyry copper deposits. Accretion of </w:t>
      </w:r>
      <w:proofErr w:type="spellStart"/>
      <w:r w:rsidRPr="00027DEB">
        <w:rPr>
          <w:rFonts w:ascii="Arial" w:eastAsia="Calibri" w:hAnsi="Arial" w:cs="Arial"/>
          <w:sz w:val="20"/>
          <w:szCs w:val="20"/>
          <w:lang w:val="en-GB"/>
        </w:rPr>
        <w:t>VanDieland</w:t>
      </w:r>
      <w:proofErr w:type="spellEnd"/>
      <w:r w:rsidRPr="00027DEB">
        <w:rPr>
          <w:rFonts w:ascii="Arial" w:eastAsia="Calibri" w:hAnsi="Arial" w:cs="Arial"/>
          <w:sz w:val="20"/>
          <w:szCs w:val="20"/>
          <w:lang w:val="en-GB"/>
        </w:rPr>
        <w:t xml:space="preserve"> caused orogenic gold mineralisation in the ~445 Ma Victoria goldfields, and extension associated with </w:t>
      </w:r>
      <w:proofErr w:type="spellStart"/>
      <w:r w:rsidRPr="00027DEB">
        <w:rPr>
          <w:rFonts w:ascii="Arial" w:eastAsia="Calibri" w:hAnsi="Arial" w:cs="Arial"/>
          <w:sz w:val="20"/>
          <w:szCs w:val="20"/>
          <w:lang w:val="en-GB"/>
        </w:rPr>
        <w:t>orocline</w:t>
      </w:r>
      <w:proofErr w:type="spellEnd"/>
      <w:r w:rsidRPr="00027DEB">
        <w:rPr>
          <w:rFonts w:ascii="Arial" w:eastAsia="Calibri" w:hAnsi="Arial" w:cs="Arial"/>
          <w:sz w:val="20"/>
          <w:szCs w:val="20"/>
          <w:lang w:val="en-GB"/>
        </w:rPr>
        <w:t xml:space="preserve"> formation caused alkaline porphyry and related mineralisation in the ~435 Ma Macquarie copper-gold province. Continued extension </w:t>
      </w:r>
      <w:proofErr w:type="spellStart"/>
      <w:r w:rsidRPr="00027DEB">
        <w:rPr>
          <w:rFonts w:ascii="Arial" w:eastAsia="Calibri" w:hAnsi="Arial" w:cs="Arial"/>
          <w:sz w:val="20"/>
          <w:szCs w:val="20"/>
          <w:lang w:val="en-GB"/>
        </w:rPr>
        <w:t>amd</w:t>
      </w:r>
      <w:proofErr w:type="spellEnd"/>
      <w:r w:rsidRPr="00027DEB">
        <w:rPr>
          <w:rFonts w:ascii="Arial" w:eastAsia="Calibri" w:hAnsi="Arial" w:cs="Arial"/>
          <w:sz w:val="20"/>
          <w:szCs w:val="20"/>
          <w:lang w:val="en-GB"/>
        </w:rPr>
        <w:t xml:space="preserve"> re-establishment of steady-stage convergence caused granite-related tin and molybdenum and renewed VHMS mineralisation.</w:t>
      </w:r>
    </w:p>
    <w:p w:rsidR="00027DEB" w:rsidRPr="00027DEB" w:rsidRDefault="00027DEB" w:rsidP="00027DEB">
      <w:pPr>
        <w:spacing w:after="160" w:line="252" w:lineRule="auto"/>
        <w:jc w:val="both"/>
        <w:rPr>
          <w:rFonts w:ascii="Arial" w:eastAsia="Calibri" w:hAnsi="Arial" w:cs="Arial"/>
          <w:sz w:val="20"/>
          <w:szCs w:val="20"/>
          <w:lang w:val="en-GB"/>
        </w:rPr>
      </w:pPr>
      <w:r w:rsidRPr="00027DEB">
        <w:rPr>
          <w:rFonts w:ascii="Arial" w:eastAsia="Calibri" w:hAnsi="Arial" w:cs="Arial"/>
          <w:sz w:val="20"/>
          <w:szCs w:val="20"/>
          <w:lang w:val="en-GB"/>
        </w:rPr>
        <w:t xml:space="preserve">The Lachlan </w:t>
      </w:r>
      <w:proofErr w:type="spellStart"/>
      <w:r w:rsidRPr="00027DEB">
        <w:rPr>
          <w:rFonts w:ascii="Arial" w:eastAsia="Calibri" w:hAnsi="Arial" w:cs="Arial"/>
          <w:sz w:val="20"/>
          <w:szCs w:val="20"/>
          <w:lang w:val="en-GB"/>
        </w:rPr>
        <w:t>Orocline</w:t>
      </w:r>
      <w:proofErr w:type="spellEnd"/>
      <w:r w:rsidRPr="00027DEB">
        <w:rPr>
          <w:rFonts w:ascii="Arial" w:eastAsia="Calibri" w:hAnsi="Arial" w:cs="Arial"/>
          <w:sz w:val="20"/>
          <w:szCs w:val="20"/>
          <w:lang w:val="en-GB"/>
        </w:rPr>
        <w:t xml:space="preserve"> tectono-</w:t>
      </w:r>
      <w:proofErr w:type="spellStart"/>
      <w:r w:rsidRPr="00027DEB">
        <w:rPr>
          <w:rFonts w:ascii="Arial" w:eastAsia="Calibri" w:hAnsi="Arial" w:cs="Arial"/>
          <w:sz w:val="20"/>
          <w:szCs w:val="20"/>
          <w:lang w:val="en-GB"/>
        </w:rPr>
        <w:t>metallogenic</w:t>
      </w:r>
      <w:proofErr w:type="spellEnd"/>
      <w:r w:rsidRPr="00027DEB">
        <w:rPr>
          <w:rFonts w:ascii="Arial" w:eastAsia="Calibri" w:hAnsi="Arial" w:cs="Arial"/>
          <w:sz w:val="20"/>
          <w:szCs w:val="20"/>
          <w:lang w:val="en-GB"/>
        </w:rPr>
        <w:t xml:space="preserve"> model not only predicts known mineral provinces in </w:t>
      </w:r>
      <w:proofErr w:type="spellStart"/>
      <w:r w:rsidRPr="00027DEB">
        <w:rPr>
          <w:rFonts w:ascii="Arial" w:eastAsia="Calibri" w:hAnsi="Arial" w:cs="Arial"/>
          <w:sz w:val="20"/>
          <w:szCs w:val="20"/>
          <w:lang w:val="en-GB"/>
        </w:rPr>
        <w:t>southeastern</w:t>
      </w:r>
      <w:proofErr w:type="spellEnd"/>
      <w:r w:rsidRPr="00027DEB">
        <w:rPr>
          <w:rFonts w:ascii="Arial" w:eastAsia="Calibri" w:hAnsi="Arial" w:cs="Arial"/>
          <w:sz w:val="20"/>
          <w:szCs w:val="20"/>
          <w:lang w:val="en-GB"/>
        </w:rPr>
        <w:t xml:space="preserve"> Australia, but predicts the extension of these provinces under cover and new provinces. Undercover areas highlighted include: (1) the Hay-</w:t>
      </w:r>
      <w:proofErr w:type="spellStart"/>
      <w:r w:rsidRPr="00027DEB">
        <w:rPr>
          <w:rFonts w:ascii="Arial" w:eastAsia="Calibri" w:hAnsi="Arial" w:cs="Arial"/>
          <w:sz w:val="20"/>
          <w:szCs w:val="20"/>
          <w:lang w:val="en-GB"/>
        </w:rPr>
        <w:t>Booligal</w:t>
      </w:r>
      <w:proofErr w:type="spellEnd"/>
      <w:r w:rsidRPr="00027DEB">
        <w:rPr>
          <w:rFonts w:ascii="Arial" w:eastAsia="Calibri" w:hAnsi="Arial" w:cs="Arial"/>
          <w:sz w:val="20"/>
          <w:szCs w:val="20"/>
          <w:lang w:val="en-GB"/>
        </w:rPr>
        <w:t xml:space="preserve"> Zone under the Murray Basin for VHMS and </w:t>
      </w:r>
      <w:proofErr w:type="spellStart"/>
      <w:r w:rsidRPr="00027DEB">
        <w:rPr>
          <w:rFonts w:ascii="Arial" w:eastAsia="Calibri" w:hAnsi="Arial" w:cs="Arial"/>
          <w:sz w:val="20"/>
          <w:szCs w:val="20"/>
          <w:lang w:val="en-GB"/>
        </w:rPr>
        <w:t>calc</w:t>
      </w:r>
      <w:proofErr w:type="spellEnd"/>
      <w:r w:rsidRPr="00027DEB">
        <w:rPr>
          <w:rFonts w:ascii="Arial" w:eastAsia="Calibri" w:hAnsi="Arial" w:cs="Arial"/>
          <w:sz w:val="20"/>
          <w:szCs w:val="20"/>
          <w:lang w:val="en-GB"/>
        </w:rPr>
        <w:t>-alkaline porphyry copper-gold mineralisation, (2) extensions of the Victorian goldfields below the Otway and Murray basins, and (3) extensions of the Macquarie copper-gold province and the Silurian VHMS province underneath the Sydney-</w:t>
      </w:r>
      <w:proofErr w:type="spellStart"/>
      <w:r w:rsidRPr="00027DEB">
        <w:rPr>
          <w:rFonts w:ascii="Arial" w:eastAsia="Calibri" w:hAnsi="Arial" w:cs="Arial"/>
          <w:sz w:val="20"/>
          <w:szCs w:val="20"/>
          <w:lang w:val="en-GB"/>
        </w:rPr>
        <w:t>Gunnedah</w:t>
      </w:r>
      <w:proofErr w:type="spellEnd"/>
      <w:r w:rsidRPr="00027DEB">
        <w:rPr>
          <w:rFonts w:ascii="Arial" w:eastAsia="Calibri" w:hAnsi="Arial" w:cs="Arial"/>
          <w:sz w:val="20"/>
          <w:szCs w:val="20"/>
          <w:lang w:val="en-GB"/>
        </w:rPr>
        <w:t xml:space="preserve"> Basin. The model also highlights VHMS potential along the eastern margin of the poorly exposed Central Lachlan </w:t>
      </w:r>
      <w:proofErr w:type="spellStart"/>
      <w:r w:rsidRPr="00027DEB">
        <w:rPr>
          <w:rFonts w:ascii="Arial" w:eastAsia="Calibri" w:hAnsi="Arial" w:cs="Arial"/>
          <w:sz w:val="20"/>
          <w:szCs w:val="20"/>
          <w:lang w:val="en-GB"/>
        </w:rPr>
        <w:t>Subprovince</w:t>
      </w:r>
      <w:proofErr w:type="spellEnd"/>
      <w:r w:rsidRPr="00027DEB">
        <w:rPr>
          <w:rFonts w:ascii="Arial" w:eastAsia="Calibri" w:hAnsi="Arial" w:cs="Arial"/>
          <w:sz w:val="20"/>
          <w:szCs w:val="20"/>
          <w:lang w:val="en-GB"/>
        </w:rPr>
        <w:t xml:space="preserve">, and possible IOCG potential in extensional zones associated with Lachlan </w:t>
      </w:r>
      <w:proofErr w:type="spellStart"/>
      <w:r w:rsidRPr="00027DEB">
        <w:rPr>
          <w:rFonts w:ascii="Arial" w:eastAsia="Calibri" w:hAnsi="Arial" w:cs="Arial"/>
          <w:sz w:val="20"/>
          <w:szCs w:val="20"/>
          <w:lang w:val="en-GB"/>
        </w:rPr>
        <w:t>Orocline</w:t>
      </w:r>
      <w:proofErr w:type="spellEnd"/>
      <w:r w:rsidRPr="00027DEB">
        <w:rPr>
          <w:rFonts w:ascii="Arial" w:eastAsia="Calibri" w:hAnsi="Arial" w:cs="Arial"/>
          <w:sz w:val="20"/>
          <w:szCs w:val="20"/>
          <w:lang w:val="en-GB"/>
        </w:rPr>
        <w:t xml:space="preserve"> formation.</w:t>
      </w:r>
    </w:p>
    <w:p w:rsidR="00027DEB" w:rsidRPr="00027DEB" w:rsidRDefault="00027DEB" w:rsidP="00027DEB">
      <w:pPr>
        <w:keepNext/>
        <w:keepLines/>
        <w:spacing w:before="120" w:after="120" w:line="252" w:lineRule="auto"/>
        <w:outlineLvl w:val="1"/>
        <w:rPr>
          <w:rFonts w:ascii="Arial" w:eastAsia="SimSun" w:hAnsi="Arial" w:cs="Times New Roman"/>
          <w:b/>
          <w:bCs/>
          <w:sz w:val="24"/>
          <w:szCs w:val="28"/>
          <w:lang w:val="en-GB"/>
        </w:rPr>
      </w:pPr>
      <w:r w:rsidRPr="00027DEB">
        <w:rPr>
          <w:rFonts w:ascii="Arial" w:eastAsia="SimSun" w:hAnsi="Arial" w:cs="Times New Roman"/>
          <w:b/>
          <w:bCs/>
          <w:sz w:val="24"/>
          <w:szCs w:val="28"/>
          <w:lang w:val="en-GB"/>
        </w:rPr>
        <w:t>References</w:t>
      </w:r>
    </w:p>
    <w:p w:rsidR="00027DEB" w:rsidRPr="00027DEB" w:rsidRDefault="00027DEB" w:rsidP="00027DEB">
      <w:pPr>
        <w:spacing w:after="160" w:line="252" w:lineRule="auto"/>
        <w:ind w:left="567" w:hanging="567"/>
        <w:rPr>
          <w:rFonts w:ascii="Arial" w:eastAsia="Times New Roman" w:hAnsi="Arial" w:cs="Arial"/>
          <w:color w:val="000000"/>
          <w:sz w:val="20"/>
          <w:szCs w:val="20"/>
          <w:lang w:val="en-GB" w:eastAsia="en-GB"/>
        </w:rPr>
      </w:pPr>
      <w:r w:rsidRPr="00027DEB">
        <w:rPr>
          <w:rFonts w:ascii="Arial" w:eastAsia="Times New Roman" w:hAnsi="Arial" w:cs="Arial"/>
          <w:color w:val="000000"/>
          <w:sz w:val="20"/>
          <w:szCs w:val="20"/>
          <w:lang w:val="en-GB" w:eastAsia="en-GB"/>
        </w:rPr>
        <w:t xml:space="preserve">Cayley, R.A. 2012, </w:t>
      </w:r>
      <w:proofErr w:type="spellStart"/>
      <w:r w:rsidRPr="00027DEB">
        <w:rPr>
          <w:rFonts w:ascii="Arial" w:eastAsia="Times New Roman" w:hAnsi="Arial" w:cs="Arial"/>
          <w:color w:val="000000"/>
          <w:sz w:val="20"/>
          <w:szCs w:val="20"/>
          <w:lang w:val="en-GB" w:eastAsia="en-GB"/>
        </w:rPr>
        <w:t>Oroclinal</w:t>
      </w:r>
      <w:proofErr w:type="spellEnd"/>
      <w:r w:rsidRPr="00027DEB">
        <w:rPr>
          <w:rFonts w:ascii="Arial" w:eastAsia="Times New Roman" w:hAnsi="Arial" w:cs="Arial"/>
          <w:color w:val="000000"/>
          <w:sz w:val="20"/>
          <w:szCs w:val="20"/>
          <w:lang w:val="en-GB" w:eastAsia="en-GB"/>
        </w:rPr>
        <w:t xml:space="preserve"> folding in the Lachlan Fold Belt: consequence of southeast-directed </w:t>
      </w:r>
      <w:proofErr w:type="spellStart"/>
      <w:r w:rsidRPr="00027DEB">
        <w:rPr>
          <w:rFonts w:ascii="Arial" w:eastAsia="Times New Roman" w:hAnsi="Arial" w:cs="Arial"/>
          <w:color w:val="000000"/>
          <w:sz w:val="20"/>
          <w:szCs w:val="20"/>
          <w:lang w:val="en-GB" w:eastAsia="en-GB"/>
        </w:rPr>
        <w:t>Siluro</w:t>
      </w:r>
      <w:proofErr w:type="spellEnd"/>
      <w:r w:rsidRPr="00027DEB">
        <w:rPr>
          <w:rFonts w:ascii="Arial" w:eastAsia="Times New Roman" w:hAnsi="Arial" w:cs="Arial"/>
          <w:color w:val="000000"/>
          <w:sz w:val="20"/>
          <w:szCs w:val="20"/>
          <w:lang w:val="en-GB" w:eastAsia="en-GB"/>
        </w:rPr>
        <w:t>-Devonian subduction rollback superimposed on an accreted Ordovician arc assemblage in eastern Australia, Geological Society of Australia Abstracts, 103: 34–43</w:t>
      </w:r>
    </w:p>
    <w:p w:rsidR="00027DEB" w:rsidRPr="00027DEB" w:rsidRDefault="00027DEB" w:rsidP="00027DEB">
      <w:pPr>
        <w:spacing w:after="160" w:line="252" w:lineRule="auto"/>
        <w:ind w:left="567" w:hanging="567"/>
        <w:rPr>
          <w:rFonts w:ascii="Arial" w:eastAsia="Times New Roman" w:hAnsi="Arial" w:cs="Arial"/>
          <w:color w:val="000000"/>
          <w:sz w:val="20"/>
          <w:szCs w:val="20"/>
          <w:lang w:val="en-GB" w:eastAsia="en-GB"/>
        </w:rPr>
      </w:pPr>
      <w:r w:rsidRPr="00027DEB">
        <w:rPr>
          <w:rFonts w:ascii="Arial" w:eastAsia="Times New Roman" w:hAnsi="Arial" w:cs="Arial"/>
          <w:color w:val="000000"/>
          <w:sz w:val="20"/>
          <w:szCs w:val="20"/>
          <w:lang w:val="en-GB" w:eastAsia="en-GB"/>
        </w:rPr>
        <w:t xml:space="preserve">Cayley R.A., and Musgrave, R. this volume, The Giant Lachlan </w:t>
      </w:r>
      <w:proofErr w:type="spellStart"/>
      <w:r w:rsidRPr="00027DEB">
        <w:rPr>
          <w:rFonts w:ascii="Arial" w:eastAsia="Times New Roman" w:hAnsi="Arial" w:cs="Arial"/>
          <w:color w:val="000000"/>
          <w:sz w:val="20"/>
          <w:szCs w:val="20"/>
          <w:lang w:val="en-GB" w:eastAsia="en-GB"/>
        </w:rPr>
        <w:t>Orocline</w:t>
      </w:r>
      <w:proofErr w:type="spellEnd"/>
      <w:r w:rsidRPr="00027DEB">
        <w:rPr>
          <w:rFonts w:ascii="Arial" w:eastAsia="Times New Roman" w:hAnsi="Arial" w:cs="Arial"/>
          <w:color w:val="000000"/>
          <w:sz w:val="20"/>
          <w:szCs w:val="20"/>
          <w:lang w:val="en-GB" w:eastAsia="en-GB"/>
        </w:rPr>
        <w:t xml:space="preserve"> – A powerful new predictive tool for mineral exploration under cover across Eastern Australia</w:t>
      </w:r>
    </w:p>
    <w:p w:rsidR="00027DEB" w:rsidRPr="00027DEB" w:rsidRDefault="00027DEB" w:rsidP="00027DEB">
      <w:pPr>
        <w:spacing w:after="160" w:line="252" w:lineRule="auto"/>
        <w:ind w:left="567" w:hanging="567"/>
        <w:rPr>
          <w:rFonts w:ascii="Arial" w:eastAsia="Times New Roman" w:hAnsi="Arial" w:cs="Arial"/>
          <w:color w:val="000000"/>
          <w:sz w:val="20"/>
          <w:szCs w:val="20"/>
          <w:lang w:val="en-GB" w:eastAsia="en-GB"/>
        </w:rPr>
      </w:pPr>
      <w:r w:rsidRPr="00027DEB">
        <w:rPr>
          <w:rFonts w:ascii="Arial" w:eastAsia="Times New Roman" w:hAnsi="Arial" w:cs="Arial"/>
          <w:color w:val="000000"/>
          <w:sz w:val="20"/>
          <w:szCs w:val="20"/>
          <w:lang w:val="en-GB" w:eastAsia="en-GB"/>
        </w:rPr>
        <w:t xml:space="preserve">Cayley, R.A., Taylor, D.H., </w:t>
      </w:r>
      <w:proofErr w:type="spellStart"/>
      <w:r w:rsidRPr="00027DEB">
        <w:rPr>
          <w:rFonts w:ascii="Arial" w:eastAsia="Times New Roman" w:hAnsi="Arial" w:cs="Arial"/>
          <w:color w:val="000000"/>
          <w:sz w:val="20"/>
          <w:szCs w:val="20"/>
          <w:lang w:val="en-GB" w:eastAsia="en-GB"/>
        </w:rPr>
        <w:t>VandenBerg</w:t>
      </w:r>
      <w:proofErr w:type="spellEnd"/>
      <w:r w:rsidRPr="00027DEB">
        <w:rPr>
          <w:rFonts w:ascii="Arial" w:eastAsia="Times New Roman" w:hAnsi="Arial" w:cs="Arial"/>
          <w:color w:val="000000"/>
          <w:sz w:val="20"/>
          <w:szCs w:val="20"/>
          <w:lang w:val="en-GB" w:eastAsia="en-GB"/>
        </w:rPr>
        <w:t xml:space="preserve">, A.H.M., and Moore, D.H. 2002, Proterozoic–Early Palaeozoic rocks and the </w:t>
      </w:r>
      <w:proofErr w:type="spellStart"/>
      <w:r w:rsidRPr="00027DEB">
        <w:rPr>
          <w:rFonts w:ascii="Arial" w:eastAsia="Times New Roman" w:hAnsi="Arial" w:cs="Arial"/>
          <w:color w:val="000000"/>
          <w:sz w:val="20"/>
          <w:szCs w:val="20"/>
          <w:lang w:val="en-GB" w:eastAsia="en-GB"/>
        </w:rPr>
        <w:t>Tyennan</w:t>
      </w:r>
      <w:proofErr w:type="spellEnd"/>
      <w:r w:rsidRPr="00027DEB">
        <w:rPr>
          <w:rFonts w:ascii="Arial" w:eastAsia="Times New Roman" w:hAnsi="Arial" w:cs="Arial"/>
          <w:color w:val="000000"/>
          <w:sz w:val="20"/>
          <w:szCs w:val="20"/>
          <w:lang w:val="en-GB" w:eastAsia="en-GB"/>
        </w:rPr>
        <w:t xml:space="preserve"> Orogeny in central Victoria: the Selwyn Block and its tectonic implications. Australian Journal of Earth Sciences, 49: 225–254</w:t>
      </w:r>
    </w:p>
    <w:p w:rsidR="00027DEB" w:rsidRPr="00027DEB" w:rsidRDefault="00027DEB" w:rsidP="00027DEB">
      <w:pPr>
        <w:spacing w:after="160" w:line="252" w:lineRule="auto"/>
        <w:ind w:left="567" w:hanging="567"/>
        <w:rPr>
          <w:rFonts w:ascii="Arial" w:eastAsia="Times New Roman" w:hAnsi="Arial" w:cs="Arial"/>
          <w:color w:val="000000"/>
          <w:sz w:val="20"/>
          <w:szCs w:val="20"/>
          <w:lang w:val="en-GB" w:eastAsia="en-GB"/>
        </w:rPr>
      </w:pPr>
      <w:r w:rsidRPr="00027DEB">
        <w:rPr>
          <w:rFonts w:ascii="Arial" w:eastAsia="Times New Roman" w:hAnsi="Arial" w:cs="Arial"/>
          <w:color w:val="000000"/>
          <w:sz w:val="20"/>
          <w:szCs w:val="20"/>
          <w:lang w:val="en-GB" w:eastAsia="en-GB"/>
        </w:rPr>
        <w:t xml:space="preserve">Champion, D.C., </w:t>
      </w:r>
      <w:proofErr w:type="spellStart"/>
      <w:r w:rsidRPr="00027DEB">
        <w:rPr>
          <w:rFonts w:ascii="Arial" w:eastAsia="Times New Roman" w:hAnsi="Arial" w:cs="Arial"/>
          <w:color w:val="000000"/>
          <w:sz w:val="20"/>
          <w:szCs w:val="20"/>
          <w:lang w:val="en-GB" w:eastAsia="en-GB"/>
        </w:rPr>
        <w:t>Kositcin</w:t>
      </w:r>
      <w:proofErr w:type="spellEnd"/>
      <w:r w:rsidRPr="00027DEB">
        <w:rPr>
          <w:rFonts w:ascii="Arial" w:eastAsia="Times New Roman" w:hAnsi="Arial" w:cs="Arial"/>
          <w:color w:val="000000"/>
          <w:sz w:val="20"/>
          <w:szCs w:val="20"/>
          <w:lang w:val="en-GB" w:eastAsia="en-GB"/>
        </w:rPr>
        <w:t xml:space="preserve">, N., Huston, D.L., Mathews, E., and Brown, C. 2009, Geodynamic synthesis of the Phanerozoic of eastern Australia and implications for </w:t>
      </w:r>
      <w:proofErr w:type="spellStart"/>
      <w:r w:rsidRPr="00027DEB">
        <w:rPr>
          <w:rFonts w:ascii="Arial" w:eastAsia="Times New Roman" w:hAnsi="Arial" w:cs="Arial"/>
          <w:color w:val="000000"/>
          <w:sz w:val="20"/>
          <w:szCs w:val="20"/>
          <w:lang w:val="en-GB" w:eastAsia="en-GB"/>
        </w:rPr>
        <w:t>metallogeny</w:t>
      </w:r>
      <w:proofErr w:type="spellEnd"/>
      <w:r w:rsidRPr="00027DEB">
        <w:rPr>
          <w:rFonts w:ascii="Arial" w:eastAsia="Times New Roman" w:hAnsi="Arial" w:cs="Arial"/>
          <w:color w:val="000000"/>
          <w:sz w:val="20"/>
          <w:szCs w:val="20"/>
          <w:lang w:val="en-GB" w:eastAsia="en-GB"/>
        </w:rPr>
        <w:t xml:space="preserve">. </w:t>
      </w:r>
      <w:proofErr w:type="gramStart"/>
      <w:r w:rsidRPr="00027DEB">
        <w:rPr>
          <w:rFonts w:ascii="Arial" w:eastAsia="Times New Roman" w:hAnsi="Arial" w:cs="Arial"/>
          <w:color w:val="000000"/>
          <w:sz w:val="20"/>
          <w:szCs w:val="20"/>
          <w:lang w:val="en-GB" w:eastAsia="en-GB"/>
        </w:rPr>
        <w:t>Geoscience Australia Record 2009/18, 254 p.</w:t>
      </w:r>
      <w:proofErr w:type="gramEnd"/>
    </w:p>
    <w:p w:rsidR="00027DEB" w:rsidRPr="00027DEB" w:rsidRDefault="00027DEB" w:rsidP="00027DEB">
      <w:pPr>
        <w:spacing w:after="160" w:line="252" w:lineRule="auto"/>
        <w:ind w:left="567" w:hanging="567"/>
        <w:rPr>
          <w:rFonts w:ascii="Arial" w:eastAsia="Times New Roman" w:hAnsi="Arial" w:cs="Arial"/>
          <w:color w:val="000000"/>
          <w:sz w:val="20"/>
          <w:szCs w:val="20"/>
          <w:lang w:val="en-GB" w:eastAsia="en-GB"/>
        </w:rPr>
      </w:pPr>
      <w:r w:rsidRPr="00027DEB">
        <w:rPr>
          <w:rFonts w:ascii="Arial" w:eastAsia="Times New Roman" w:hAnsi="Arial" w:cs="Arial"/>
          <w:color w:val="000000"/>
          <w:sz w:val="20"/>
          <w:szCs w:val="20"/>
          <w:lang w:val="en-GB" w:eastAsia="en-GB"/>
        </w:rPr>
        <w:t xml:space="preserve">Cooke, D.R., Wilson, A.J., House, M.J., Wolfe, R.C., </w:t>
      </w:r>
      <w:proofErr w:type="spellStart"/>
      <w:r w:rsidRPr="00027DEB">
        <w:rPr>
          <w:rFonts w:ascii="Arial" w:eastAsia="Times New Roman" w:hAnsi="Arial" w:cs="Arial"/>
          <w:color w:val="000000"/>
          <w:sz w:val="20"/>
          <w:szCs w:val="20"/>
          <w:lang w:val="en-GB" w:eastAsia="en-GB"/>
        </w:rPr>
        <w:t>Walshe</w:t>
      </w:r>
      <w:proofErr w:type="spellEnd"/>
      <w:r w:rsidRPr="00027DEB">
        <w:rPr>
          <w:rFonts w:ascii="Arial" w:eastAsia="Times New Roman" w:hAnsi="Arial" w:cs="Arial"/>
          <w:color w:val="000000"/>
          <w:sz w:val="20"/>
          <w:szCs w:val="20"/>
          <w:lang w:val="en-GB" w:eastAsia="en-GB"/>
        </w:rPr>
        <w:t xml:space="preserve">, J.L, </w:t>
      </w:r>
      <w:proofErr w:type="spellStart"/>
      <w:r w:rsidRPr="00027DEB">
        <w:rPr>
          <w:rFonts w:ascii="Arial" w:eastAsia="Times New Roman" w:hAnsi="Arial" w:cs="Arial"/>
          <w:color w:val="000000"/>
          <w:sz w:val="20"/>
          <w:szCs w:val="20"/>
          <w:lang w:val="en-GB" w:eastAsia="en-GB"/>
        </w:rPr>
        <w:t>Lickfold</w:t>
      </w:r>
      <w:proofErr w:type="spellEnd"/>
      <w:r w:rsidRPr="00027DEB">
        <w:rPr>
          <w:rFonts w:ascii="Arial" w:eastAsia="Times New Roman" w:hAnsi="Arial" w:cs="Arial"/>
          <w:color w:val="000000"/>
          <w:sz w:val="20"/>
          <w:szCs w:val="20"/>
          <w:lang w:val="en-GB" w:eastAsia="en-GB"/>
        </w:rPr>
        <w:t xml:space="preserve">, V., and Crawford, A.J. 2007, </w:t>
      </w:r>
      <w:proofErr w:type="spellStart"/>
      <w:r w:rsidRPr="00027DEB">
        <w:rPr>
          <w:rFonts w:ascii="Arial" w:eastAsia="Times New Roman" w:hAnsi="Arial" w:cs="Arial"/>
          <w:color w:val="000000"/>
          <w:sz w:val="20"/>
          <w:szCs w:val="20"/>
          <w:lang w:val="en-GB" w:eastAsia="en-GB"/>
        </w:rPr>
        <w:t>Alkalic</w:t>
      </w:r>
      <w:proofErr w:type="spellEnd"/>
      <w:r w:rsidRPr="00027DEB">
        <w:rPr>
          <w:rFonts w:ascii="Arial" w:eastAsia="Times New Roman" w:hAnsi="Arial" w:cs="Arial"/>
          <w:color w:val="000000"/>
          <w:sz w:val="20"/>
          <w:szCs w:val="20"/>
          <w:lang w:val="en-GB" w:eastAsia="en-GB"/>
        </w:rPr>
        <w:t xml:space="preserve"> porphyry Au – Cu and associated mineral deposits of the Ordovician to Early Silurian Macquarie Arc, New South Wales, Australian Journal of Earth Sciences, 54, 445-463.</w:t>
      </w:r>
    </w:p>
    <w:p w:rsidR="00027DEB" w:rsidRPr="00027DEB" w:rsidRDefault="00027DEB" w:rsidP="00027DEB">
      <w:pPr>
        <w:spacing w:after="160" w:line="252" w:lineRule="auto"/>
        <w:ind w:left="567" w:hanging="567"/>
        <w:rPr>
          <w:rFonts w:ascii="Arial" w:eastAsia="Times New Roman" w:hAnsi="Arial" w:cs="Arial"/>
          <w:color w:val="000000"/>
          <w:sz w:val="20"/>
          <w:szCs w:val="20"/>
          <w:lang w:val="en-GB" w:eastAsia="en-GB"/>
        </w:rPr>
      </w:pPr>
      <w:r w:rsidRPr="00027DEB">
        <w:rPr>
          <w:rFonts w:ascii="Arial" w:eastAsia="Times New Roman" w:hAnsi="Arial" w:cs="Arial"/>
          <w:color w:val="000000"/>
          <w:sz w:val="20"/>
          <w:szCs w:val="20"/>
          <w:lang w:val="en-GB" w:eastAsia="en-GB"/>
        </w:rPr>
        <w:t xml:space="preserve">Crawford, A.J., </w:t>
      </w:r>
      <w:proofErr w:type="spellStart"/>
      <w:r w:rsidRPr="00027DEB">
        <w:rPr>
          <w:rFonts w:ascii="Arial" w:eastAsia="Times New Roman" w:hAnsi="Arial" w:cs="Arial"/>
          <w:color w:val="000000"/>
          <w:sz w:val="20"/>
          <w:szCs w:val="20"/>
          <w:lang w:val="en-GB" w:eastAsia="en-GB"/>
        </w:rPr>
        <w:t>Meffre</w:t>
      </w:r>
      <w:proofErr w:type="spellEnd"/>
      <w:r w:rsidRPr="00027DEB">
        <w:rPr>
          <w:rFonts w:ascii="Arial" w:eastAsia="Times New Roman" w:hAnsi="Arial" w:cs="Arial"/>
          <w:color w:val="000000"/>
          <w:sz w:val="20"/>
          <w:szCs w:val="20"/>
          <w:lang w:val="en-GB" w:eastAsia="en-GB"/>
        </w:rPr>
        <w:t xml:space="preserve">, S., Squire, R.J., Barron, L.M., and </w:t>
      </w:r>
      <w:proofErr w:type="spellStart"/>
      <w:r w:rsidRPr="00027DEB">
        <w:rPr>
          <w:rFonts w:ascii="Arial" w:eastAsia="Times New Roman" w:hAnsi="Arial" w:cs="Arial"/>
          <w:color w:val="000000"/>
          <w:sz w:val="20"/>
          <w:szCs w:val="20"/>
          <w:lang w:val="en-GB" w:eastAsia="en-GB"/>
        </w:rPr>
        <w:t>Falloon</w:t>
      </w:r>
      <w:proofErr w:type="spellEnd"/>
      <w:r w:rsidRPr="00027DEB">
        <w:rPr>
          <w:rFonts w:ascii="Arial" w:eastAsia="Times New Roman" w:hAnsi="Arial" w:cs="Arial"/>
          <w:color w:val="000000"/>
          <w:sz w:val="20"/>
          <w:szCs w:val="20"/>
          <w:lang w:val="en-GB" w:eastAsia="en-GB"/>
        </w:rPr>
        <w:t xml:space="preserve">, T.J. 2007, Middle and Late Ordovician magmatic evolution of the Macquarie Arc, Lachlan </w:t>
      </w:r>
      <w:proofErr w:type="spellStart"/>
      <w:r w:rsidRPr="00027DEB">
        <w:rPr>
          <w:rFonts w:ascii="Arial" w:eastAsia="Times New Roman" w:hAnsi="Arial" w:cs="Arial"/>
          <w:color w:val="000000"/>
          <w:sz w:val="20"/>
          <w:szCs w:val="20"/>
          <w:lang w:val="en-GB" w:eastAsia="en-GB"/>
        </w:rPr>
        <w:t>Orogen</w:t>
      </w:r>
      <w:proofErr w:type="spellEnd"/>
      <w:r w:rsidRPr="00027DEB">
        <w:rPr>
          <w:rFonts w:ascii="Arial" w:eastAsia="Times New Roman" w:hAnsi="Arial" w:cs="Arial"/>
          <w:color w:val="000000"/>
          <w:sz w:val="20"/>
          <w:szCs w:val="20"/>
          <w:lang w:val="en-GB" w:eastAsia="en-GB"/>
        </w:rPr>
        <w:t>, New South Wales. Australian Journal of Earth Sciences, 54: 181-214.</w:t>
      </w:r>
    </w:p>
    <w:p w:rsidR="00027DEB" w:rsidRPr="00027DEB" w:rsidRDefault="00027DEB" w:rsidP="00027DEB">
      <w:pPr>
        <w:spacing w:after="160" w:line="252" w:lineRule="auto"/>
        <w:ind w:left="567" w:hanging="567"/>
        <w:rPr>
          <w:rFonts w:ascii="Arial" w:eastAsia="Times New Roman" w:hAnsi="Arial" w:cs="Arial"/>
          <w:color w:val="000000"/>
          <w:sz w:val="20"/>
          <w:szCs w:val="20"/>
          <w:lang w:val="en-GB" w:eastAsia="en-GB"/>
        </w:rPr>
      </w:pPr>
      <w:r w:rsidRPr="00027DEB">
        <w:rPr>
          <w:rFonts w:ascii="Arial" w:eastAsia="Times New Roman" w:hAnsi="Arial" w:cs="Arial"/>
          <w:color w:val="000000"/>
          <w:sz w:val="20"/>
          <w:szCs w:val="20"/>
          <w:lang w:val="en-GB" w:eastAsia="en-GB"/>
        </w:rPr>
        <w:t xml:space="preserve">Gibson, G.M., Morse, M.P., Ireland, T.R., and </w:t>
      </w:r>
      <w:proofErr w:type="spellStart"/>
      <w:r w:rsidRPr="00027DEB">
        <w:rPr>
          <w:rFonts w:ascii="Arial" w:eastAsia="Times New Roman" w:hAnsi="Arial" w:cs="Arial"/>
          <w:color w:val="000000"/>
          <w:sz w:val="20"/>
          <w:szCs w:val="20"/>
          <w:lang w:val="en-GB" w:eastAsia="en-GB"/>
        </w:rPr>
        <w:t>Nayak</w:t>
      </w:r>
      <w:proofErr w:type="spellEnd"/>
      <w:r w:rsidRPr="00027DEB">
        <w:rPr>
          <w:rFonts w:ascii="Arial" w:eastAsia="Times New Roman" w:hAnsi="Arial" w:cs="Arial"/>
          <w:color w:val="000000"/>
          <w:sz w:val="20"/>
          <w:szCs w:val="20"/>
          <w:lang w:val="en-GB" w:eastAsia="en-GB"/>
        </w:rPr>
        <w:t xml:space="preserve">, G.K. 2011, Arc–continent collision and </w:t>
      </w:r>
      <w:proofErr w:type="spellStart"/>
      <w:r w:rsidRPr="00027DEB">
        <w:rPr>
          <w:rFonts w:ascii="Arial" w:eastAsia="Times New Roman" w:hAnsi="Arial" w:cs="Arial"/>
          <w:color w:val="000000"/>
          <w:sz w:val="20"/>
          <w:szCs w:val="20"/>
          <w:lang w:val="en-GB" w:eastAsia="en-GB"/>
        </w:rPr>
        <w:t>orogenesis</w:t>
      </w:r>
      <w:proofErr w:type="spellEnd"/>
      <w:r w:rsidRPr="00027DEB">
        <w:rPr>
          <w:rFonts w:ascii="Arial" w:eastAsia="Times New Roman" w:hAnsi="Arial" w:cs="Arial"/>
          <w:color w:val="000000"/>
          <w:sz w:val="20"/>
          <w:szCs w:val="20"/>
          <w:lang w:val="en-GB" w:eastAsia="en-GB"/>
        </w:rPr>
        <w:t xml:space="preserve"> in western </w:t>
      </w:r>
      <w:proofErr w:type="spellStart"/>
      <w:r w:rsidRPr="00027DEB">
        <w:rPr>
          <w:rFonts w:ascii="Arial" w:eastAsia="Times New Roman" w:hAnsi="Arial" w:cs="Arial"/>
          <w:color w:val="000000"/>
          <w:sz w:val="20"/>
          <w:szCs w:val="20"/>
          <w:lang w:val="en-GB" w:eastAsia="en-GB"/>
        </w:rPr>
        <w:t>Tasmanides</w:t>
      </w:r>
      <w:proofErr w:type="spellEnd"/>
      <w:r w:rsidRPr="00027DEB">
        <w:rPr>
          <w:rFonts w:ascii="Arial" w:eastAsia="Times New Roman" w:hAnsi="Arial" w:cs="Arial"/>
          <w:color w:val="000000"/>
          <w:sz w:val="20"/>
          <w:szCs w:val="20"/>
          <w:lang w:val="en-GB" w:eastAsia="en-GB"/>
        </w:rPr>
        <w:t xml:space="preserve">: Insights from reactivated basement structures and </w:t>
      </w:r>
      <w:r w:rsidRPr="00027DEB">
        <w:rPr>
          <w:rFonts w:ascii="Arial" w:eastAsia="Times New Roman" w:hAnsi="Arial" w:cs="Arial"/>
          <w:color w:val="000000"/>
          <w:sz w:val="20"/>
          <w:szCs w:val="20"/>
          <w:lang w:val="en-GB" w:eastAsia="en-GB"/>
        </w:rPr>
        <w:lastRenderedPageBreak/>
        <w:t xml:space="preserve">formation of an ocean–continent transform boundary off western Tasmania, </w:t>
      </w:r>
      <w:proofErr w:type="spellStart"/>
      <w:r w:rsidRPr="00027DEB">
        <w:rPr>
          <w:rFonts w:ascii="Arial" w:eastAsia="Times New Roman" w:hAnsi="Arial" w:cs="Arial"/>
          <w:color w:val="000000"/>
          <w:sz w:val="20"/>
          <w:szCs w:val="20"/>
          <w:lang w:val="en-GB" w:eastAsia="en-GB"/>
        </w:rPr>
        <w:t>Gondwana</w:t>
      </w:r>
      <w:proofErr w:type="spellEnd"/>
      <w:r w:rsidRPr="00027DEB">
        <w:rPr>
          <w:rFonts w:ascii="Arial" w:eastAsia="Times New Roman" w:hAnsi="Arial" w:cs="Arial"/>
          <w:color w:val="000000"/>
          <w:sz w:val="20"/>
          <w:szCs w:val="20"/>
          <w:lang w:val="en-GB" w:eastAsia="en-GB"/>
        </w:rPr>
        <w:t xml:space="preserve"> Research, 19: 608-627</w:t>
      </w:r>
    </w:p>
    <w:p w:rsidR="00027DEB" w:rsidRPr="00027DEB" w:rsidRDefault="00027DEB" w:rsidP="00027DEB">
      <w:pPr>
        <w:spacing w:after="160" w:line="252" w:lineRule="auto"/>
        <w:ind w:left="567" w:hanging="567"/>
        <w:rPr>
          <w:rFonts w:ascii="Arial" w:eastAsia="Times New Roman" w:hAnsi="Arial" w:cs="Arial"/>
          <w:color w:val="000000"/>
          <w:sz w:val="20"/>
          <w:szCs w:val="20"/>
          <w:lang w:val="en-GB" w:eastAsia="en-GB"/>
        </w:rPr>
      </w:pPr>
      <w:r w:rsidRPr="00027DEB">
        <w:rPr>
          <w:rFonts w:ascii="Arial" w:eastAsia="Times New Roman" w:hAnsi="Arial" w:cs="Arial"/>
          <w:color w:val="000000"/>
          <w:sz w:val="20"/>
          <w:szCs w:val="20"/>
          <w:lang w:val="en-GB" w:eastAsia="en-GB"/>
        </w:rPr>
        <w:t xml:space="preserve">Glen, R.A. 2013, </w:t>
      </w:r>
      <w:proofErr w:type="gramStart"/>
      <w:r w:rsidRPr="00027DEB">
        <w:rPr>
          <w:rFonts w:ascii="Arial" w:eastAsia="Times New Roman" w:hAnsi="Arial" w:cs="Arial"/>
          <w:color w:val="000000"/>
          <w:sz w:val="20"/>
          <w:szCs w:val="20"/>
          <w:lang w:val="en-GB" w:eastAsia="en-GB"/>
        </w:rPr>
        <w:t>Refining</w:t>
      </w:r>
      <w:proofErr w:type="gramEnd"/>
      <w:r w:rsidRPr="00027DEB">
        <w:rPr>
          <w:rFonts w:ascii="Arial" w:eastAsia="Times New Roman" w:hAnsi="Arial" w:cs="Arial"/>
          <w:color w:val="000000"/>
          <w:sz w:val="20"/>
          <w:szCs w:val="20"/>
          <w:lang w:val="en-GB" w:eastAsia="en-GB"/>
        </w:rPr>
        <w:t xml:space="preserve"> accretionary </w:t>
      </w:r>
      <w:proofErr w:type="spellStart"/>
      <w:r w:rsidRPr="00027DEB">
        <w:rPr>
          <w:rFonts w:ascii="Arial" w:eastAsia="Times New Roman" w:hAnsi="Arial" w:cs="Arial"/>
          <w:color w:val="000000"/>
          <w:sz w:val="20"/>
          <w:szCs w:val="20"/>
          <w:lang w:val="en-GB" w:eastAsia="en-GB"/>
        </w:rPr>
        <w:t>orogen</w:t>
      </w:r>
      <w:proofErr w:type="spellEnd"/>
      <w:r w:rsidRPr="00027DEB">
        <w:rPr>
          <w:rFonts w:ascii="Arial" w:eastAsia="Times New Roman" w:hAnsi="Arial" w:cs="Arial"/>
          <w:color w:val="000000"/>
          <w:sz w:val="20"/>
          <w:szCs w:val="20"/>
          <w:lang w:val="en-GB" w:eastAsia="en-GB"/>
        </w:rPr>
        <w:t xml:space="preserve"> models for the </w:t>
      </w:r>
      <w:proofErr w:type="spellStart"/>
      <w:r w:rsidRPr="00027DEB">
        <w:rPr>
          <w:rFonts w:ascii="Arial" w:eastAsia="Times New Roman" w:hAnsi="Arial" w:cs="Arial"/>
          <w:color w:val="000000"/>
          <w:sz w:val="20"/>
          <w:szCs w:val="20"/>
          <w:lang w:val="en-GB" w:eastAsia="en-GB"/>
        </w:rPr>
        <w:t>Tasmanides</w:t>
      </w:r>
      <w:proofErr w:type="spellEnd"/>
      <w:r w:rsidRPr="00027DEB">
        <w:rPr>
          <w:rFonts w:ascii="Arial" w:eastAsia="Times New Roman" w:hAnsi="Arial" w:cs="Arial"/>
          <w:color w:val="000000"/>
          <w:sz w:val="20"/>
          <w:szCs w:val="20"/>
          <w:lang w:val="en-GB" w:eastAsia="en-GB"/>
        </w:rPr>
        <w:t xml:space="preserve"> of eastern Australia, Australian Journal of Earth Sciences, 60: 315–370.</w:t>
      </w:r>
    </w:p>
    <w:p w:rsidR="00027DEB" w:rsidRPr="00027DEB" w:rsidRDefault="00027DEB" w:rsidP="00027DEB">
      <w:pPr>
        <w:spacing w:after="160" w:line="252" w:lineRule="auto"/>
        <w:ind w:left="567" w:hanging="567"/>
        <w:rPr>
          <w:rFonts w:ascii="Arial" w:eastAsia="Times New Roman" w:hAnsi="Arial" w:cs="Arial"/>
          <w:color w:val="000000"/>
          <w:sz w:val="20"/>
          <w:szCs w:val="20"/>
          <w:lang w:val="en-GB" w:eastAsia="en-GB"/>
        </w:rPr>
      </w:pPr>
      <w:r w:rsidRPr="00027DEB">
        <w:rPr>
          <w:rFonts w:ascii="Arial" w:eastAsia="Times New Roman" w:hAnsi="Arial" w:cs="Arial"/>
          <w:color w:val="000000"/>
          <w:sz w:val="20"/>
          <w:szCs w:val="20"/>
          <w:lang w:val="en-GB" w:eastAsia="en-GB"/>
        </w:rPr>
        <w:t xml:space="preserve">Hayward, N., and </w:t>
      </w:r>
      <w:proofErr w:type="spellStart"/>
      <w:r w:rsidRPr="00027DEB">
        <w:rPr>
          <w:rFonts w:ascii="Arial" w:eastAsia="Times New Roman" w:hAnsi="Arial" w:cs="Arial"/>
          <w:color w:val="000000"/>
          <w:sz w:val="20"/>
          <w:szCs w:val="20"/>
          <w:lang w:val="en-GB" w:eastAsia="en-GB"/>
        </w:rPr>
        <w:t>Skirrow</w:t>
      </w:r>
      <w:proofErr w:type="spellEnd"/>
      <w:r w:rsidRPr="00027DEB">
        <w:rPr>
          <w:rFonts w:ascii="Arial" w:eastAsia="Times New Roman" w:hAnsi="Arial" w:cs="Arial"/>
          <w:color w:val="000000"/>
          <w:sz w:val="20"/>
          <w:szCs w:val="20"/>
          <w:lang w:val="en-GB" w:eastAsia="en-GB"/>
        </w:rPr>
        <w:t xml:space="preserve">, R.G. 2010, Geodynamic setting and controls on iron oxide Cu-Au(±U) ore in the </w:t>
      </w:r>
      <w:proofErr w:type="spellStart"/>
      <w:r w:rsidRPr="00027DEB">
        <w:rPr>
          <w:rFonts w:ascii="Arial" w:eastAsia="Times New Roman" w:hAnsi="Arial" w:cs="Arial"/>
          <w:color w:val="000000"/>
          <w:sz w:val="20"/>
          <w:szCs w:val="20"/>
          <w:lang w:val="en-GB" w:eastAsia="en-GB"/>
        </w:rPr>
        <w:t>Gawler</w:t>
      </w:r>
      <w:proofErr w:type="spellEnd"/>
      <w:r w:rsidRPr="00027DEB">
        <w:rPr>
          <w:rFonts w:ascii="Arial" w:eastAsia="Times New Roman" w:hAnsi="Arial" w:cs="Arial"/>
          <w:color w:val="000000"/>
          <w:sz w:val="20"/>
          <w:szCs w:val="20"/>
          <w:lang w:val="en-GB" w:eastAsia="en-GB"/>
        </w:rPr>
        <w:t xml:space="preserve"> Craton, South Australia, in: Porter, T.M., (Ed.), Hydrothermal iron oxide copper-gold and related deposits: A global perspective, Volume 3, Advances in the understanding of IOCG deposits, PGC Publishing, Adelaide, 105-131.</w:t>
      </w:r>
    </w:p>
    <w:p w:rsidR="00027DEB" w:rsidRPr="00027DEB" w:rsidRDefault="00027DEB" w:rsidP="00027DEB">
      <w:pPr>
        <w:spacing w:after="160" w:line="252" w:lineRule="auto"/>
        <w:ind w:left="567" w:hanging="567"/>
        <w:rPr>
          <w:rFonts w:ascii="Arial" w:eastAsia="Times New Roman" w:hAnsi="Arial" w:cs="Arial"/>
          <w:color w:val="000000"/>
          <w:sz w:val="20"/>
          <w:szCs w:val="20"/>
          <w:lang w:val="en-GB" w:eastAsia="en-GB"/>
        </w:rPr>
      </w:pPr>
      <w:r w:rsidRPr="00027DEB">
        <w:rPr>
          <w:rFonts w:ascii="Arial" w:eastAsia="Times New Roman" w:hAnsi="Arial" w:cs="Arial"/>
          <w:color w:val="000000"/>
          <w:sz w:val="20"/>
          <w:szCs w:val="20"/>
          <w:lang w:val="en-GB" w:eastAsia="en-GB"/>
        </w:rPr>
        <w:t xml:space="preserve">Huston, D.L., </w:t>
      </w:r>
      <w:proofErr w:type="spellStart"/>
      <w:r w:rsidRPr="00027DEB">
        <w:rPr>
          <w:rFonts w:ascii="Arial" w:eastAsia="Times New Roman" w:hAnsi="Arial" w:cs="Arial"/>
          <w:color w:val="000000"/>
          <w:sz w:val="20"/>
          <w:szCs w:val="20"/>
          <w:lang w:val="en-GB" w:eastAsia="en-GB"/>
        </w:rPr>
        <w:t>Skirrow</w:t>
      </w:r>
      <w:proofErr w:type="spellEnd"/>
      <w:r w:rsidRPr="00027DEB">
        <w:rPr>
          <w:rFonts w:ascii="Arial" w:eastAsia="Times New Roman" w:hAnsi="Arial" w:cs="Arial"/>
          <w:color w:val="000000"/>
          <w:sz w:val="20"/>
          <w:szCs w:val="20"/>
          <w:lang w:val="en-GB" w:eastAsia="en-GB"/>
        </w:rPr>
        <w:t xml:space="preserve">, R.G., </w:t>
      </w:r>
      <w:proofErr w:type="spellStart"/>
      <w:r w:rsidRPr="00027DEB">
        <w:rPr>
          <w:rFonts w:ascii="Arial" w:eastAsia="Times New Roman" w:hAnsi="Arial" w:cs="Arial"/>
          <w:color w:val="000000"/>
          <w:sz w:val="20"/>
          <w:szCs w:val="20"/>
          <w:lang w:val="en-GB" w:eastAsia="en-GB"/>
        </w:rPr>
        <w:t>Blewett</w:t>
      </w:r>
      <w:proofErr w:type="spellEnd"/>
      <w:r w:rsidRPr="00027DEB">
        <w:rPr>
          <w:rFonts w:ascii="Arial" w:eastAsia="Times New Roman" w:hAnsi="Arial" w:cs="Arial"/>
          <w:color w:val="000000"/>
          <w:sz w:val="20"/>
          <w:szCs w:val="20"/>
          <w:lang w:val="en-GB" w:eastAsia="en-GB"/>
        </w:rPr>
        <w:t xml:space="preserve">, R.S., Wang, J., </w:t>
      </w:r>
      <w:proofErr w:type="spellStart"/>
      <w:r w:rsidRPr="00027DEB">
        <w:rPr>
          <w:rFonts w:ascii="Arial" w:eastAsia="Times New Roman" w:hAnsi="Arial" w:cs="Arial"/>
          <w:color w:val="000000"/>
          <w:sz w:val="20"/>
          <w:szCs w:val="20"/>
          <w:lang w:val="en-GB" w:eastAsia="en-GB"/>
        </w:rPr>
        <w:t>Jaques</w:t>
      </w:r>
      <w:proofErr w:type="spellEnd"/>
      <w:r w:rsidRPr="00027DEB">
        <w:rPr>
          <w:rFonts w:ascii="Arial" w:eastAsia="Times New Roman" w:hAnsi="Arial" w:cs="Arial"/>
          <w:color w:val="000000"/>
          <w:sz w:val="20"/>
          <w:szCs w:val="20"/>
          <w:lang w:val="en-GB" w:eastAsia="en-GB"/>
        </w:rPr>
        <w:t>, A.L. and Waters, D. 2012</w:t>
      </w:r>
      <w:proofErr w:type="gramStart"/>
      <w:r w:rsidRPr="00027DEB">
        <w:rPr>
          <w:rFonts w:ascii="Arial" w:eastAsia="Times New Roman" w:hAnsi="Arial" w:cs="Arial"/>
          <w:color w:val="000000"/>
          <w:sz w:val="20"/>
          <w:szCs w:val="20"/>
          <w:lang w:val="en-GB" w:eastAsia="en-GB"/>
        </w:rPr>
        <w:t>, ,</w:t>
      </w:r>
      <w:proofErr w:type="gramEnd"/>
      <w:r w:rsidRPr="00027DEB">
        <w:rPr>
          <w:rFonts w:ascii="Arial" w:eastAsia="Times New Roman" w:hAnsi="Arial" w:cs="Arial"/>
          <w:color w:val="000000"/>
          <w:sz w:val="20"/>
          <w:szCs w:val="20"/>
          <w:lang w:val="en-GB" w:eastAsia="en-GB"/>
        </w:rPr>
        <w:t xml:space="preserve"> in </w:t>
      </w:r>
      <w:proofErr w:type="spellStart"/>
      <w:r w:rsidRPr="00027DEB">
        <w:rPr>
          <w:rFonts w:ascii="Arial" w:eastAsia="Times New Roman" w:hAnsi="Arial" w:cs="Arial"/>
          <w:color w:val="000000"/>
          <w:sz w:val="20"/>
          <w:szCs w:val="20"/>
          <w:lang w:val="en-GB" w:eastAsia="en-GB"/>
        </w:rPr>
        <w:t>Blewett</w:t>
      </w:r>
      <w:proofErr w:type="spellEnd"/>
      <w:r w:rsidRPr="00027DEB">
        <w:rPr>
          <w:rFonts w:ascii="Arial" w:eastAsia="Times New Roman" w:hAnsi="Arial" w:cs="Arial"/>
          <w:color w:val="000000"/>
          <w:sz w:val="20"/>
          <w:szCs w:val="20"/>
          <w:lang w:val="en-GB" w:eastAsia="en-GB"/>
        </w:rPr>
        <w:t xml:space="preserve">, R. (Ed.),. Shaping a nation: </w:t>
      </w:r>
      <w:proofErr w:type="gramStart"/>
      <w:r w:rsidRPr="00027DEB">
        <w:rPr>
          <w:rFonts w:ascii="Arial" w:eastAsia="Times New Roman" w:hAnsi="Arial" w:cs="Arial"/>
          <w:color w:val="000000"/>
          <w:sz w:val="20"/>
          <w:szCs w:val="20"/>
          <w:lang w:val="en-GB" w:eastAsia="en-GB"/>
        </w:rPr>
        <w:t>A geology</w:t>
      </w:r>
      <w:proofErr w:type="gramEnd"/>
      <w:r w:rsidRPr="00027DEB">
        <w:rPr>
          <w:rFonts w:ascii="Arial" w:eastAsia="Times New Roman" w:hAnsi="Arial" w:cs="Arial"/>
          <w:color w:val="000000"/>
          <w:sz w:val="20"/>
          <w:szCs w:val="20"/>
          <w:lang w:val="en-GB" w:eastAsia="en-GB"/>
        </w:rPr>
        <w:t xml:space="preserve"> of Australia. Geoscience Australia, Canberra, 381-432.</w:t>
      </w:r>
    </w:p>
    <w:p w:rsidR="00027DEB" w:rsidRPr="00027DEB" w:rsidRDefault="00027DEB" w:rsidP="00027DEB">
      <w:pPr>
        <w:spacing w:after="160" w:line="252" w:lineRule="auto"/>
        <w:ind w:left="567" w:hanging="567"/>
        <w:rPr>
          <w:rFonts w:ascii="Arial" w:eastAsia="Times New Roman" w:hAnsi="Arial" w:cs="Arial"/>
          <w:color w:val="000000"/>
          <w:sz w:val="20"/>
          <w:szCs w:val="20"/>
          <w:lang w:val="en-GB" w:eastAsia="en-GB"/>
        </w:rPr>
      </w:pPr>
      <w:r w:rsidRPr="00027DEB">
        <w:rPr>
          <w:rFonts w:ascii="Arial" w:eastAsia="Times New Roman" w:hAnsi="Arial" w:cs="Arial"/>
          <w:color w:val="000000"/>
          <w:sz w:val="20"/>
          <w:szCs w:val="20"/>
          <w:lang w:val="en-GB" w:eastAsia="en-GB"/>
        </w:rPr>
        <w:t xml:space="preserve">Huston, D.L., </w:t>
      </w:r>
      <w:proofErr w:type="spellStart"/>
      <w:r w:rsidRPr="00027DEB">
        <w:rPr>
          <w:rFonts w:ascii="Arial" w:eastAsia="Times New Roman" w:hAnsi="Arial" w:cs="Arial"/>
          <w:color w:val="000000"/>
          <w:sz w:val="20"/>
          <w:szCs w:val="20"/>
          <w:lang w:val="en-GB" w:eastAsia="en-GB"/>
        </w:rPr>
        <w:t>Mernagh</w:t>
      </w:r>
      <w:proofErr w:type="spellEnd"/>
      <w:r w:rsidRPr="00027DEB">
        <w:rPr>
          <w:rFonts w:ascii="Arial" w:eastAsia="Times New Roman" w:hAnsi="Arial" w:cs="Arial"/>
          <w:color w:val="000000"/>
          <w:sz w:val="20"/>
          <w:szCs w:val="20"/>
          <w:lang w:val="en-GB" w:eastAsia="en-GB"/>
        </w:rPr>
        <w:t xml:space="preserve">, T.P., </w:t>
      </w:r>
      <w:proofErr w:type="spellStart"/>
      <w:r w:rsidRPr="00027DEB">
        <w:rPr>
          <w:rFonts w:ascii="Arial" w:eastAsia="Times New Roman" w:hAnsi="Arial" w:cs="Arial"/>
          <w:color w:val="000000"/>
          <w:sz w:val="20"/>
          <w:szCs w:val="20"/>
          <w:lang w:val="en-GB" w:eastAsia="en-GB"/>
        </w:rPr>
        <w:t>Hagemann</w:t>
      </w:r>
      <w:proofErr w:type="spellEnd"/>
      <w:r w:rsidRPr="00027DEB">
        <w:rPr>
          <w:rFonts w:ascii="Arial" w:eastAsia="Times New Roman" w:hAnsi="Arial" w:cs="Arial"/>
          <w:color w:val="000000"/>
          <w:sz w:val="20"/>
          <w:szCs w:val="20"/>
          <w:lang w:val="en-GB" w:eastAsia="en-GB"/>
        </w:rPr>
        <w:t xml:space="preserve">, S.G., </w:t>
      </w:r>
      <w:proofErr w:type="spellStart"/>
      <w:r w:rsidRPr="00027DEB">
        <w:rPr>
          <w:rFonts w:ascii="Arial" w:eastAsia="Times New Roman" w:hAnsi="Arial" w:cs="Arial"/>
          <w:color w:val="000000"/>
          <w:sz w:val="20"/>
          <w:szCs w:val="20"/>
          <w:lang w:val="en-GB" w:eastAsia="en-GB"/>
        </w:rPr>
        <w:t>Doublier</w:t>
      </w:r>
      <w:proofErr w:type="spellEnd"/>
      <w:r w:rsidRPr="00027DEB">
        <w:rPr>
          <w:rFonts w:ascii="Arial" w:eastAsia="Times New Roman" w:hAnsi="Arial" w:cs="Arial"/>
          <w:color w:val="000000"/>
          <w:sz w:val="20"/>
          <w:szCs w:val="20"/>
          <w:lang w:val="en-GB" w:eastAsia="en-GB"/>
        </w:rPr>
        <w:t xml:space="preserve">, M.P., </w:t>
      </w:r>
      <w:proofErr w:type="spellStart"/>
      <w:r w:rsidRPr="00027DEB">
        <w:rPr>
          <w:rFonts w:ascii="Arial" w:eastAsia="Times New Roman" w:hAnsi="Arial" w:cs="Arial"/>
          <w:color w:val="000000"/>
          <w:sz w:val="20"/>
          <w:szCs w:val="20"/>
          <w:lang w:val="en-GB" w:eastAsia="en-GB"/>
        </w:rPr>
        <w:t>Fiorentini</w:t>
      </w:r>
      <w:proofErr w:type="spellEnd"/>
      <w:r w:rsidRPr="00027DEB">
        <w:rPr>
          <w:rFonts w:ascii="Arial" w:eastAsia="Times New Roman" w:hAnsi="Arial" w:cs="Arial"/>
          <w:color w:val="000000"/>
          <w:sz w:val="20"/>
          <w:szCs w:val="20"/>
          <w:lang w:val="en-GB" w:eastAsia="en-GB"/>
        </w:rPr>
        <w:t xml:space="preserve">, M., </w:t>
      </w:r>
      <w:proofErr w:type="spellStart"/>
      <w:r w:rsidRPr="00027DEB">
        <w:rPr>
          <w:rFonts w:ascii="Arial" w:eastAsia="Times New Roman" w:hAnsi="Arial" w:cs="Arial"/>
          <w:color w:val="000000"/>
          <w:sz w:val="20"/>
          <w:szCs w:val="20"/>
          <w:lang w:val="en-GB" w:eastAsia="en-GB"/>
        </w:rPr>
        <w:t>Chapion</w:t>
      </w:r>
      <w:proofErr w:type="spellEnd"/>
      <w:r w:rsidRPr="00027DEB">
        <w:rPr>
          <w:rFonts w:ascii="Arial" w:eastAsia="Times New Roman" w:hAnsi="Arial" w:cs="Arial"/>
          <w:color w:val="000000"/>
          <w:sz w:val="20"/>
          <w:szCs w:val="20"/>
          <w:lang w:val="en-GB" w:eastAsia="en-GB"/>
        </w:rPr>
        <w:t xml:space="preserve">, D.C., Jacques, A.L., </w:t>
      </w:r>
      <w:proofErr w:type="spellStart"/>
      <w:r w:rsidRPr="00027DEB">
        <w:rPr>
          <w:rFonts w:ascii="Arial" w:eastAsia="Times New Roman" w:hAnsi="Arial" w:cs="Arial"/>
          <w:color w:val="000000"/>
          <w:sz w:val="20"/>
          <w:szCs w:val="20"/>
          <w:lang w:val="en-GB" w:eastAsia="en-GB"/>
        </w:rPr>
        <w:t>Czarnota</w:t>
      </w:r>
      <w:proofErr w:type="spellEnd"/>
      <w:r w:rsidRPr="00027DEB">
        <w:rPr>
          <w:rFonts w:ascii="Arial" w:eastAsia="Times New Roman" w:hAnsi="Arial" w:cs="Arial"/>
          <w:color w:val="000000"/>
          <w:sz w:val="20"/>
          <w:szCs w:val="20"/>
          <w:lang w:val="en-GB" w:eastAsia="en-GB"/>
        </w:rPr>
        <w:t xml:space="preserve">, K., Cayley, R., </w:t>
      </w:r>
      <w:proofErr w:type="spellStart"/>
      <w:r w:rsidRPr="00027DEB">
        <w:rPr>
          <w:rFonts w:ascii="Arial" w:eastAsia="Times New Roman" w:hAnsi="Arial" w:cs="Arial"/>
          <w:color w:val="000000"/>
          <w:sz w:val="20"/>
          <w:szCs w:val="20"/>
          <w:lang w:val="en-GB" w:eastAsia="en-GB"/>
        </w:rPr>
        <w:t>Skirrow</w:t>
      </w:r>
      <w:proofErr w:type="spellEnd"/>
      <w:r w:rsidRPr="00027DEB">
        <w:rPr>
          <w:rFonts w:ascii="Arial" w:eastAsia="Times New Roman" w:hAnsi="Arial" w:cs="Arial"/>
          <w:color w:val="000000"/>
          <w:sz w:val="20"/>
          <w:szCs w:val="20"/>
          <w:lang w:val="en-GB" w:eastAsia="en-GB"/>
        </w:rPr>
        <w:t xml:space="preserve">, R., and </w:t>
      </w:r>
      <w:proofErr w:type="spellStart"/>
      <w:r w:rsidRPr="00027DEB">
        <w:rPr>
          <w:rFonts w:ascii="Arial" w:eastAsia="Times New Roman" w:hAnsi="Arial" w:cs="Arial"/>
          <w:color w:val="000000"/>
          <w:sz w:val="20"/>
          <w:szCs w:val="20"/>
          <w:lang w:val="en-GB" w:eastAsia="en-GB"/>
        </w:rPr>
        <w:t>Basrakov</w:t>
      </w:r>
      <w:proofErr w:type="spellEnd"/>
      <w:r w:rsidRPr="00027DEB">
        <w:rPr>
          <w:rFonts w:ascii="Arial" w:eastAsia="Times New Roman" w:hAnsi="Arial" w:cs="Arial"/>
          <w:color w:val="000000"/>
          <w:sz w:val="20"/>
          <w:szCs w:val="20"/>
          <w:lang w:val="en-GB" w:eastAsia="en-GB"/>
        </w:rPr>
        <w:t>, E. in press, Tectono-</w:t>
      </w:r>
      <w:proofErr w:type="spellStart"/>
      <w:r w:rsidRPr="00027DEB">
        <w:rPr>
          <w:rFonts w:ascii="Arial" w:eastAsia="Times New Roman" w:hAnsi="Arial" w:cs="Arial"/>
          <w:color w:val="000000"/>
          <w:sz w:val="20"/>
          <w:szCs w:val="20"/>
          <w:lang w:val="en-GB" w:eastAsia="en-GB"/>
        </w:rPr>
        <w:t>metallogenic</w:t>
      </w:r>
      <w:proofErr w:type="spellEnd"/>
      <w:r w:rsidRPr="00027DEB">
        <w:rPr>
          <w:rFonts w:ascii="Arial" w:eastAsia="Times New Roman" w:hAnsi="Arial" w:cs="Arial"/>
          <w:color w:val="000000"/>
          <w:sz w:val="20"/>
          <w:szCs w:val="20"/>
          <w:lang w:val="en-GB" w:eastAsia="en-GB"/>
        </w:rPr>
        <w:t xml:space="preserve"> systems - the place of mineral systems within tectonic evolution, with an emphasis on Australian examples, Ore Geology Reviews</w:t>
      </w:r>
    </w:p>
    <w:p w:rsidR="00027DEB" w:rsidRPr="00027DEB" w:rsidRDefault="00027DEB" w:rsidP="00027DEB">
      <w:pPr>
        <w:spacing w:after="160" w:line="252" w:lineRule="auto"/>
        <w:ind w:left="567" w:hanging="567"/>
        <w:rPr>
          <w:rFonts w:ascii="Arial" w:eastAsia="Times New Roman" w:hAnsi="Arial" w:cs="Arial"/>
          <w:color w:val="000000"/>
          <w:sz w:val="20"/>
          <w:szCs w:val="20"/>
          <w:lang w:val="en-GB" w:eastAsia="en-GB"/>
        </w:rPr>
      </w:pPr>
      <w:r w:rsidRPr="00027DEB">
        <w:rPr>
          <w:rFonts w:ascii="Arial" w:eastAsia="Times New Roman" w:hAnsi="Arial" w:cs="Arial"/>
          <w:color w:val="000000"/>
          <w:sz w:val="20"/>
          <w:szCs w:val="20"/>
          <w:lang w:val="en-GB" w:eastAsia="en-GB"/>
        </w:rPr>
        <w:t xml:space="preserve">Hutchinson, R.W. 1973, </w:t>
      </w:r>
      <w:proofErr w:type="gramStart"/>
      <w:r w:rsidRPr="00027DEB">
        <w:rPr>
          <w:rFonts w:ascii="Arial" w:eastAsia="Times New Roman" w:hAnsi="Arial" w:cs="Arial"/>
          <w:color w:val="000000"/>
          <w:sz w:val="20"/>
          <w:szCs w:val="20"/>
          <w:lang w:val="en-GB" w:eastAsia="en-GB"/>
        </w:rPr>
        <w:t>Volcanogenic</w:t>
      </w:r>
      <w:proofErr w:type="gramEnd"/>
      <w:r w:rsidRPr="00027DEB">
        <w:rPr>
          <w:rFonts w:ascii="Arial" w:eastAsia="Times New Roman" w:hAnsi="Arial" w:cs="Arial"/>
          <w:color w:val="000000"/>
          <w:sz w:val="20"/>
          <w:szCs w:val="20"/>
          <w:lang w:val="en-GB" w:eastAsia="en-GB"/>
        </w:rPr>
        <w:t xml:space="preserve"> massive </w:t>
      </w:r>
      <w:proofErr w:type="spellStart"/>
      <w:r w:rsidRPr="00027DEB">
        <w:rPr>
          <w:rFonts w:ascii="Arial" w:eastAsia="Times New Roman" w:hAnsi="Arial" w:cs="Arial"/>
          <w:color w:val="000000"/>
          <w:sz w:val="20"/>
          <w:szCs w:val="20"/>
          <w:lang w:val="en-GB" w:eastAsia="en-GB"/>
        </w:rPr>
        <w:t>sulfide</w:t>
      </w:r>
      <w:proofErr w:type="spellEnd"/>
      <w:r w:rsidRPr="00027DEB">
        <w:rPr>
          <w:rFonts w:ascii="Arial" w:eastAsia="Times New Roman" w:hAnsi="Arial" w:cs="Arial"/>
          <w:color w:val="000000"/>
          <w:sz w:val="20"/>
          <w:szCs w:val="20"/>
          <w:lang w:val="en-GB" w:eastAsia="en-GB"/>
        </w:rPr>
        <w:t xml:space="preserve"> deposits and their </w:t>
      </w:r>
      <w:proofErr w:type="spellStart"/>
      <w:r w:rsidRPr="00027DEB">
        <w:rPr>
          <w:rFonts w:ascii="Arial" w:eastAsia="Times New Roman" w:hAnsi="Arial" w:cs="Arial"/>
          <w:color w:val="000000"/>
          <w:sz w:val="20"/>
          <w:szCs w:val="20"/>
          <w:lang w:val="en-GB" w:eastAsia="en-GB"/>
        </w:rPr>
        <w:t>metallogenic</w:t>
      </w:r>
      <w:proofErr w:type="spellEnd"/>
      <w:r w:rsidRPr="00027DEB">
        <w:rPr>
          <w:rFonts w:ascii="Arial" w:eastAsia="Times New Roman" w:hAnsi="Arial" w:cs="Arial"/>
          <w:color w:val="000000"/>
          <w:sz w:val="20"/>
          <w:szCs w:val="20"/>
          <w:lang w:val="en-GB" w:eastAsia="en-GB"/>
        </w:rPr>
        <w:t xml:space="preserve"> significance, Economic Geology, 68: 1223-1246</w:t>
      </w:r>
    </w:p>
    <w:p w:rsidR="00027DEB" w:rsidRPr="00027DEB" w:rsidRDefault="00027DEB" w:rsidP="00027DEB">
      <w:pPr>
        <w:spacing w:after="160" w:line="252" w:lineRule="auto"/>
        <w:ind w:left="567" w:hanging="567"/>
        <w:rPr>
          <w:rFonts w:ascii="Arial" w:eastAsia="Times New Roman" w:hAnsi="Arial" w:cs="Arial"/>
          <w:color w:val="000000"/>
          <w:sz w:val="20"/>
          <w:szCs w:val="20"/>
          <w:lang w:val="en-GB" w:eastAsia="en-GB"/>
        </w:rPr>
      </w:pPr>
      <w:proofErr w:type="spellStart"/>
      <w:r w:rsidRPr="00027DEB">
        <w:rPr>
          <w:rFonts w:ascii="Arial" w:eastAsia="Times New Roman" w:hAnsi="Arial" w:cs="Arial"/>
          <w:color w:val="000000"/>
          <w:sz w:val="20"/>
          <w:szCs w:val="20"/>
          <w:lang w:val="en-GB" w:eastAsia="en-GB"/>
        </w:rPr>
        <w:t>Kerrich</w:t>
      </w:r>
      <w:proofErr w:type="spellEnd"/>
      <w:r w:rsidRPr="00027DEB">
        <w:rPr>
          <w:rFonts w:ascii="Arial" w:eastAsia="Times New Roman" w:hAnsi="Arial" w:cs="Arial"/>
          <w:color w:val="000000"/>
          <w:sz w:val="20"/>
          <w:szCs w:val="20"/>
          <w:lang w:val="en-GB" w:eastAsia="en-GB"/>
        </w:rPr>
        <w:t xml:space="preserve">, R., Goldfarb, R.J., Groves, D.I., and </w:t>
      </w:r>
      <w:proofErr w:type="spellStart"/>
      <w:r w:rsidRPr="00027DEB">
        <w:rPr>
          <w:rFonts w:ascii="Arial" w:eastAsia="Times New Roman" w:hAnsi="Arial" w:cs="Arial"/>
          <w:color w:val="000000"/>
          <w:sz w:val="20"/>
          <w:szCs w:val="20"/>
          <w:lang w:val="en-GB" w:eastAsia="en-GB"/>
        </w:rPr>
        <w:t>Garwin</w:t>
      </w:r>
      <w:proofErr w:type="spellEnd"/>
      <w:r w:rsidRPr="00027DEB">
        <w:rPr>
          <w:rFonts w:ascii="Arial" w:eastAsia="Times New Roman" w:hAnsi="Arial" w:cs="Arial"/>
          <w:color w:val="000000"/>
          <w:sz w:val="20"/>
          <w:szCs w:val="20"/>
          <w:lang w:val="en-GB" w:eastAsia="en-GB"/>
        </w:rPr>
        <w:t xml:space="preserve">, S. 2000, </w:t>
      </w:r>
      <w:proofErr w:type="gramStart"/>
      <w:r w:rsidRPr="00027DEB">
        <w:rPr>
          <w:rFonts w:ascii="Arial" w:eastAsia="Times New Roman" w:hAnsi="Arial" w:cs="Arial"/>
          <w:color w:val="000000"/>
          <w:sz w:val="20"/>
          <w:szCs w:val="20"/>
          <w:lang w:val="en-GB" w:eastAsia="en-GB"/>
        </w:rPr>
        <w:t>The</w:t>
      </w:r>
      <w:proofErr w:type="gramEnd"/>
      <w:r w:rsidRPr="00027DEB">
        <w:rPr>
          <w:rFonts w:ascii="Arial" w:eastAsia="Times New Roman" w:hAnsi="Arial" w:cs="Arial"/>
          <w:color w:val="000000"/>
          <w:sz w:val="20"/>
          <w:szCs w:val="20"/>
          <w:lang w:val="en-GB" w:eastAsia="en-GB"/>
        </w:rPr>
        <w:t xml:space="preserve"> geodynamics of world class ore deposits: characteristics, space-time distribution, and origins, Reviews in Economic Geology, 13: 501-551.</w:t>
      </w:r>
    </w:p>
    <w:p w:rsidR="00027DEB" w:rsidRPr="00027DEB" w:rsidRDefault="00027DEB" w:rsidP="00027DEB">
      <w:pPr>
        <w:spacing w:after="160" w:line="252" w:lineRule="auto"/>
        <w:ind w:left="567" w:hanging="567"/>
        <w:rPr>
          <w:rFonts w:ascii="Arial" w:eastAsia="Times New Roman" w:hAnsi="Arial" w:cs="Arial"/>
          <w:color w:val="000000"/>
          <w:sz w:val="20"/>
          <w:szCs w:val="20"/>
          <w:lang w:val="en-GB" w:eastAsia="en-GB"/>
        </w:rPr>
      </w:pPr>
      <w:proofErr w:type="spellStart"/>
      <w:proofErr w:type="gramStart"/>
      <w:r w:rsidRPr="00027DEB">
        <w:rPr>
          <w:rFonts w:ascii="Arial" w:eastAsia="Times New Roman" w:hAnsi="Arial" w:cs="Arial"/>
          <w:color w:val="000000"/>
          <w:sz w:val="20"/>
          <w:szCs w:val="20"/>
          <w:lang w:val="en-GB" w:eastAsia="en-GB"/>
        </w:rPr>
        <w:t>Kerrich</w:t>
      </w:r>
      <w:proofErr w:type="spellEnd"/>
      <w:r w:rsidRPr="00027DEB">
        <w:rPr>
          <w:rFonts w:ascii="Arial" w:eastAsia="Times New Roman" w:hAnsi="Arial" w:cs="Arial"/>
          <w:color w:val="000000"/>
          <w:sz w:val="20"/>
          <w:szCs w:val="20"/>
          <w:lang w:val="en-GB" w:eastAsia="en-GB"/>
        </w:rPr>
        <w:t>, R., Goldfarb, R.J., and Richards, J.P., 2005.</w:t>
      </w:r>
      <w:proofErr w:type="gramEnd"/>
      <w:r w:rsidRPr="00027DEB">
        <w:rPr>
          <w:rFonts w:ascii="Arial" w:eastAsia="Times New Roman" w:hAnsi="Arial" w:cs="Arial"/>
          <w:color w:val="000000"/>
          <w:sz w:val="20"/>
          <w:szCs w:val="20"/>
          <w:lang w:val="en-GB" w:eastAsia="en-GB"/>
        </w:rPr>
        <w:t xml:space="preserve"> </w:t>
      </w:r>
      <w:proofErr w:type="spellStart"/>
      <w:proofErr w:type="gramStart"/>
      <w:r w:rsidRPr="00027DEB">
        <w:rPr>
          <w:rFonts w:ascii="Arial" w:eastAsia="Times New Roman" w:hAnsi="Arial" w:cs="Arial"/>
          <w:color w:val="000000"/>
          <w:sz w:val="20"/>
          <w:szCs w:val="20"/>
          <w:lang w:val="en-GB" w:eastAsia="en-GB"/>
        </w:rPr>
        <w:t>Metallogenic</w:t>
      </w:r>
      <w:proofErr w:type="spellEnd"/>
      <w:r w:rsidRPr="00027DEB">
        <w:rPr>
          <w:rFonts w:ascii="Arial" w:eastAsia="Times New Roman" w:hAnsi="Arial" w:cs="Arial"/>
          <w:color w:val="000000"/>
          <w:sz w:val="20"/>
          <w:szCs w:val="20"/>
          <w:lang w:val="en-GB" w:eastAsia="en-GB"/>
        </w:rPr>
        <w:t xml:space="preserve"> provinces in an evolving geodynamic framework, Economic Geology 100th Anniversary Volume, 1097-1139.</w:t>
      </w:r>
      <w:proofErr w:type="gramEnd"/>
    </w:p>
    <w:p w:rsidR="00027DEB" w:rsidRPr="00027DEB" w:rsidRDefault="00027DEB" w:rsidP="00027DEB">
      <w:pPr>
        <w:spacing w:after="160" w:line="252" w:lineRule="auto"/>
        <w:ind w:left="567" w:hanging="567"/>
        <w:rPr>
          <w:rFonts w:ascii="Arial" w:eastAsia="Times New Roman" w:hAnsi="Arial" w:cs="Arial"/>
          <w:color w:val="000000"/>
          <w:sz w:val="20"/>
          <w:szCs w:val="20"/>
          <w:lang w:val="en-GB" w:eastAsia="en-GB"/>
        </w:rPr>
      </w:pPr>
      <w:proofErr w:type="spellStart"/>
      <w:r w:rsidRPr="00027DEB">
        <w:rPr>
          <w:rFonts w:ascii="Arial" w:eastAsia="Times New Roman" w:hAnsi="Arial" w:cs="Arial"/>
          <w:color w:val="000000"/>
          <w:sz w:val="20"/>
          <w:szCs w:val="20"/>
          <w:lang w:val="en-GB" w:eastAsia="en-GB"/>
        </w:rPr>
        <w:t>Moresi</w:t>
      </w:r>
      <w:proofErr w:type="spellEnd"/>
      <w:r w:rsidRPr="00027DEB">
        <w:rPr>
          <w:rFonts w:ascii="Arial" w:eastAsia="Times New Roman" w:hAnsi="Arial" w:cs="Arial"/>
          <w:color w:val="000000"/>
          <w:sz w:val="20"/>
          <w:szCs w:val="20"/>
          <w:lang w:val="en-GB" w:eastAsia="en-GB"/>
        </w:rPr>
        <w:t>, L., Betts, P.G., Miller, M.S., and Cayley, R.A. 2014, Dynamics of continental accretion, Nature, 508: 245–248.</w:t>
      </w:r>
    </w:p>
    <w:p w:rsidR="00027DEB" w:rsidRPr="00027DEB" w:rsidRDefault="00027DEB" w:rsidP="00027DEB">
      <w:pPr>
        <w:spacing w:after="160" w:line="252" w:lineRule="auto"/>
        <w:ind w:left="567" w:hanging="567"/>
        <w:rPr>
          <w:rFonts w:ascii="Arial" w:eastAsia="Times New Roman" w:hAnsi="Arial" w:cs="Arial"/>
          <w:color w:val="000000"/>
          <w:sz w:val="20"/>
          <w:szCs w:val="20"/>
          <w:lang w:val="en-GB" w:eastAsia="en-GB"/>
        </w:rPr>
      </w:pPr>
      <w:r w:rsidRPr="00027DEB">
        <w:rPr>
          <w:rFonts w:ascii="Arial" w:eastAsia="Times New Roman" w:hAnsi="Arial" w:cs="Arial"/>
          <w:color w:val="000000"/>
          <w:sz w:val="20"/>
          <w:szCs w:val="20"/>
          <w:lang w:val="en-GB" w:eastAsia="en-GB"/>
        </w:rPr>
        <w:t xml:space="preserve">Phillips, D., Fu, B., Wilson, C.J.L., Kendrick, M.A., </w:t>
      </w:r>
      <w:proofErr w:type="spellStart"/>
      <w:r w:rsidRPr="00027DEB">
        <w:rPr>
          <w:rFonts w:ascii="Arial" w:eastAsia="Times New Roman" w:hAnsi="Arial" w:cs="Arial"/>
          <w:color w:val="000000"/>
          <w:sz w:val="20"/>
          <w:szCs w:val="20"/>
          <w:lang w:val="en-GB" w:eastAsia="en-GB"/>
        </w:rPr>
        <w:t>Fairmaid</w:t>
      </w:r>
      <w:proofErr w:type="spellEnd"/>
      <w:r w:rsidRPr="00027DEB">
        <w:rPr>
          <w:rFonts w:ascii="Arial" w:eastAsia="Times New Roman" w:hAnsi="Arial" w:cs="Arial"/>
          <w:color w:val="000000"/>
          <w:sz w:val="20"/>
          <w:szCs w:val="20"/>
          <w:lang w:val="en-GB" w:eastAsia="en-GB"/>
        </w:rPr>
        <w:t xml:space="preserve">, A.M., and Miller, J.M. 2012, Timing of gold mineralisation in the western Lachlan </w:t>
      </w:r>
      <w:proofErr w:type="spellStart"/>
      <w:r w:rsidRPr="00027DEB">
        <w:rPr>
          <w:rFonts w:ascii="Arial" w:eastAsia="Times New Roman" w:hAnsi="Arial" w:cs="Arial"/>
          <w:color w:val="000000"/>
          <w:sz w:val="20"/>
          <w:szCs w:val="20"/>
          <w:lang w:val="en-GB" w:eastAsia="en-GB"/>
        </w:rPr>
        <w:t>Orogen</w:t>
      </w:r>
      <w:proofErr w:type="spellEnd"/>
      <w:r w:rsidRPr="00027DEB">
        <w:rPr>
          <w:rFonts w:ascii="Arial" w:eastAsia="Times New Roman" w:hAnsi="Arial" w:cs="Arial"/>
          <w:color w:val="000000"/>
          <w:sz w:val="20"/>
          <w:szCs w:val="20"/>
          <w:lang w:val="en-GB" w:eastAsia="en-GB"/>
        </w:rPr>
        <w:t>, SE Australia: A critical overview, Australian Journal of Earth Sciences, 59: 495-525.</w:t>
      </w:r>
    </w:p>
    <w:p w:rsidR="00027DEB" w:rsidRPr="00027DEB" w:rsidRDefault="00027DEB" w:rsidP="00027DEB">
      <w:pPr>
        <w:spacing w:after="160" w:line="252" w:lineRule="auto"/>
        <w:ind w:left="567" w:hanging="567"/>
        <w:rPr>
          <w:rFonts w:ascii="Arial" w:eastAsia="Times New Roman" w:hAnsi="Arial" w:cs="Arial"/>
          <w:color w:val="000000"/>
          <w:sz w:val="20"/>
          <w:szCs w:val="20"/>
          <w:lang w:val="en-GB" w:eastAsia="en-GB"/>
        </w:rPr>
      </w:pPr>
      <w:r w:rsidRPr="00027DEB">
        <w:rPr>
          <w:rFonts w:ascii="Arial" w:eastAsia="Times New Roman" w:hAnsi="Arial" w:cs="Arial"/>
          <w:color w:val="000000"/>
          <w:sz w:val="20"/>
          <w:szCs w:val="20"/>
          <w:lang w:val="en-GB" w:eastAsia="en-GB"/>
        </w:rPr>
        <w:t xml:space="preserve">Richards, J.P. 2009, </w:t>
      </w:r>
      <w:proofErr w:type="spellStart"/>
      <w:r w:rsidRPr="00027DEB">
        <w:rPr>
          <w:rFonts w:ascii="Arial" w:eastAsia="Times New Roman" w:hAnsi="Arial" w:cs="Arial"/>
          <w:color w:val="000000"/>
          <w:sz w:val="20"/>
          <w:szCs w:val="20"/>
          <w:lang w:val="en-GB" w:eastAsia="en-GB"/>
        </w:rPr>
        <w:t>Postsubduction</w:t>
      </w:r>
      <w:proofErr w:type="spellEnd"/>
      <w:r w:rsidRPr="00027DEB">
        <w:rPr>
          <w:rFonts w:ascii="Arial" w:eastAsia="Times New Roman" w:hAnsi="Arial" w:cs="Arial"/>
          <w:color w:val="000000"/>
          <w:sz w:val="20"/>
          <w:szCs w:val="20"/>
          <w:lang w:val="en-GB" w:eastAsia="en-GB"/>
        </w:rPr>
        <w:t xml:space="preserve"> porphyry Cu-Au and epithermal Au deposits: products of </w:t>
      </w:r>
      <w:proofErr w:type="spellStart"/>
      <w:r w:rsidRPr="00027DEB">
        <w:rPr>
          <w:rFonts w:ascii="Arial" w:eastAsia="Times New Roman" w:hAnsi="Arial" w:cs="Arial"/>
          <w:color w:val="000000"/>
          <w:sz w:val="20"/>
          <w:szCs w:val="20"/>
          <w:lang w:val="en-GB" w:eastAsia="en-GB"/>
        </w:rPr>
        <w:t>remelting</w:t>
      </w:r>
      <w:proofErr w:type="spellEnd"/>
      <w:r w:rsidRPr="00027DEB">
        <w:rPr>
          <w:rFonts w:ascii="Arial" w:eastAsia="Times New Roman" w:hAnsi="Arial" w:cs="Arial"/>
          <w:color w:val="000000"/>
          <w:sz w:val="20"/>
          <w:szCs w:val="20"/>
          <w:lang w:val="en-GB" w:eastAsia="en-GB"/>
        </w:rPr>
        <w:t xml:space="preserve"> of subduction-modified lithosphere, Geology, 37: 247–250.</w:t>
      </w:r>
    </w:p>
    <w:p w:rsidR="00027DEB" w:rsidRPr="00027DEB" w:rsidRDefault="00027DEB" w:rsidP="00027DEB">
      <w:pPr>
        <w:spacing w:after="160" w:line="252" w:lineRule="auto"/>
        <w:ind w:left="567" w:hanging="567"/>
        <w:rPr>
          <w:rFonts w:ascii="Arial" w:eastAsia="Times New Roman" w:hAnsi="Arial" w:cs="Arial"/>
          <w:color w:val="000000"/>
          <w:sz w:val="20"/>
          <w:szCs w:val="20"/>
          <w:lang w:val="en-GB" w:eastAsia="en-GB"/>
        </w:rPr>
      </w:pPr>
      <w:proofErr w:type="spellStart"/>
      <w:r w:rsidRPr="00027DEB">
        <w:rPr>
          <w:rFonts w:ascii="Arial" w:eastAsia="Times New Roman" w:hAnsi="Arial" w:cs="Arial"/>
          <w:color w:val="000000"/>
          <w:sz w:val="20"/>
          <w:szCs w:val="20"/>
          <w:lang w:val="en-GB" w:eastAsia="en-GB"/>
        </w:rPr>
        <w:t>Sawkins</w:t>
      </w:r>
      <w:proofErr w:type="spellEnd"/>
      <w:r w:rsidRPr="00027DEB">
        <w:rPr>
          <w:rFonts w:ascii="Arial" w:eastAsia="Times New Roman" w:hAnsi="Arial" w:cs="Arial"/>
          <w:color w:val="000000"/>
          <w:sz w:val="20"/>
          <w:szCs w:val="20"/>
          <w:lang w:val="en-GB" w:eastAsia="en-GB"/>
        </w:rPr>
        <w:t>, F.J. 1984, Metal deposits in relationship to plate tectonics. Berlin, Springer-</w:t>
      </w:r>
      <w:proofErr w:type="spellStart"/>
      <w:r w:rsidRPr="00027DEB">
        <w:rPr>
          <w:rFonts w:ascii="Arial" w:eastAsia="Times New Roman" w:hAnsi="Arial" w:cs="Arial"/>
          <w:color w:val="000000"/>
          <w:sz w:val="20"/>
          <w:szCs w:val="20"/>
          <w:lang w:val="en-GB" w:eastAsia="en-GB"/>
        </w:rPr>
        <w:t>Verlag</w:t>
      </w:r>
      <w:proofErr w:type="spellEnd"/>
      <w:r w:rsidRPr="00027DEB">
        <w:rPr>
          <w:rFonts w:ascii="Arial" w:eastAsia="Times New Roman" w:hAnsi="Arial" w:cs="Arial"/>
          <w:color w:val="000000"/>
          <w:sz w:val="20"/>
          <w:szCs w:val="20"/>
          <w:lang w:val="en-GB" w:eastAsia="en-GB"/>
        </w:rPr>
        <w:t>, 325 p</w:t>
      </w:r>
    </w:p>
    <w:p w:rsidR="00027DEB" w:rsidRPr="00027DEB" w:rsidRDefault="00027DEB" w:rsidP="00027DEB">
      <w:pPr>
        <w:spacing w:after="160" w:line="252" w:lineRule="auto"/>
        <w:ind w:left="567" w:hanging="567"/>
        <w:rPr>
          <w:rFonts w:ascii="Arial" w:eastAsia="Times New Roman" w:hAnsi="Arial" w:cs="Arial"/>
          <w:color w:val="000000"/>
          <w:sz w:val="20"/>
          <w:szCs w:val="20"/>
          <w:lang w:val="en-GB" w:eastAsia="en-GB"/>
        </w:rPr>
      </w:pPr>
      <w:proofErr w:type="spellStart"/>
      <w:r w:rsidRPr="00027DEB">
        <w:rPr>
          <w:rFonts w:ascii="Arial" w:eastAsia="Times New Roman" w:hAnsi="Arial" w:cs="Arial"/>
          <w:color w:val="000000"/>
          <w:sz w:val="20"/>
          <w:szCs w:val="20"/>
          <w:lang w:val="en-GB" w:eastAsia="en-GB"/>
        </w:rPr>
        <w:t>Sillitoe</w:t>
      </w:r>
      <w:proofErr w:type="spellEnd"/>
      <w:r w:rsidRPr="00027DEB">
        <w:rPr>
          <w:rFonts w:ascii="Arial" w:eastAsia="Times New Roman" w:hAnsi="Arial" w:cs="Arial"/>
          <w:color w:val="000000"/>
          <w:sz w:val="20"/>
          <w:szCs w:val="20"/>
          <w:lang w:val="en-GB" w:eastAsia="en-GB"/>
        </w:rPr>
        <w:t xml:space="preserve">, R.H. 1972, </w:t>
      </w:r>
      <w:proofErr w:type="gramStart"/>
      <w:r w:rsidRPr="00027DEB">
        <w:rPr>
          <w:rFonts w:ascii="Arial" w:eastAsia="Times New Roman" w:hAnsi="Arial" w:cs="Arial"/>
          <w:color w:val="000000"/>
          <w:sz w:val="20"/>
          <w:szCs w:val="20"/>
          <w:lang w:val="en-GB" w:eastAsia="en-GB"/>
        </w:rPr>
        <w:t>A</w:t>
      </w:r>
      <w:proofErr w:type="gramEnd"/>
      <w:r w:rsidRPr="00027DEB">
        <w:rPr>
          <w:rFonts w:ascii="Arial" w:eastAsia="Times New Roman" w:hAnsi="Arial" w:cs="Arial"/>
          <w:color w:val="000000"/>
          <w:sz w:val="20"/>
          <w:szCs w:val="20"/>
          <w:lang w:val="en-GB" w:eastAsia="en-GB"/>
        </w:rPr>
        <w:t xml:space="preserve"> plate tectonic model for the origin of porphyry copper deposits, Economic Geology, 67: 184-197</w:t>
      </w:r>
    </w:p>
    <w:p w:rsidR="00027DEB" w:rsidRPr="00027DEB" w:rsidRDefault="00027DEB" w:rsidP="00027DEB">
      <w:pPr>
        <w:spacing w:after="160" w:line="252" w:lineRule="auto"/>
        <w:ind w:left="567" w:hanging="567"/>
        <w:rPr>
          <w:rFonts w:ascii="Arial" w:eastAsia="Times New Roman" w:hAnsi="Arial" w:cs="Arial"/>
          <w:color w:val="000000"/>
          <w:sz w:val="20"/>
          <w:szCs w:val="20"/>
          <w:lang w:val="en-GB" w:eastAsia="en-GB"/>
        </w:rPr>
      </w:pPr>
      <w:r w:rsidRPr="00027DEB">
        <w:rPr>
          <w:rFonts w:ascii="Arial" w:eastAsia="Times New Roman" w:hAnsi="Arial" w:cs="Arial"/>
          <w:color w:val="000000"/>
          <w:sz w:val="20"/>
          <w:szCs w:val="20"/>
          <w:lang w:val="en-GB" w:eastAsia="en-GB"/>
        </w:rPr>
        <w:t xml:space="preserve">Squire, R.J., and Miller, J.M. 2003, Synchronous compression and extension in East </w:t>
      </w:r>
      <w:proofErr w:type="spellStart"/>
      <w:r w:rsidRPr="00027DEB">
        <w:rPr>
          <w:rFonts w:ascii="Arial" w:eastAsia="Times New Roman" w:hAnsi="Arial" w:cs="Arial"/>
          <w:color w:val="000000"/>
          <w:sz w:val="20"/>
          <w:szCs w:val="20"/>
          <w:lang w:val="en-GB" w:eastAsia="en-GB"/>
        </w:rPr>
        <w:t>Gondwana</w:t>
      </w:r>
      <w:proofErr w:type="spellEnd"/>
      <w:r w:rsidRPr="00027DEB">
        <w:rPr>
          <w:rFonts w:ascii="Arial" w:eastAsia="Times New Roman" w:hAnsi="Arial" w:cs="Arial"/>
          <w:color w:val="000000"/>
          <w:sz w:val="20"/>
          <w:szCs w:val="20"/>
          <w:lang w:val="en-GB" w:eastAsia="en-GB"/>
        </w:rPr>
        <w:t>; tectonic controls on world-class gold deposits at 440 Ma, Geology, 31: 1073-1076</w:t>
      </w:r>
    </w:p>
    <w:p w:rsidR="008C3D11" w:rsidRDefault="008C3D11">
      <w:bookmarkStart w:id="2" w:name="_GoBack"/>
      <w:bookmarkEnd w:id="2"/>
    </w:p>
    <w:sectPr w:rsidR="008C3D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DEB"/>
    <w:rsid w:val="00027DEB"/>
    <w:rsid w:val="008C3D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7D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7D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7D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7D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3242</Words>
  <Characters>18486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1</cp:revision>
  <dcterms:created xsi:type="dcterms:W3CDTF">2015-09-14T00:30:00Z</dcterms:created>
  <dcterms:modified xsi:type="dcterms:W3CDTF">2015-09-14T00:31:00Z</dcterms:modified>
</cp:coreProperties>
</file>